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A374" w14:textId="5A123A92" w:rsidR="00146807" w:rsidRPr="005A697D" w:rsidRDefault="00D4598B" w:rsidP="00146807">
      <w:pPr>
        <w:jc w:val="center"/>
        <w:rPr>
          <w:rFonts w:ascii="Times New Roman" w:hAnsi="Times New Roman" w:cs="Times New Roman"/>
          <w:b/>
          <w:sz w:val="28"/>
        </w:rPr>
      </w:pPr>
      <w:r>
        <w:rPr>
          <w:rFonts w:ascii="Times New Roman" w:hAnsi="Times New Roman" w:cs="Times New Roman"/>
          <w:b/>
          <w:sz w:val="28"/>
        </w:rPr>
        <w:t>HACIA UNA PEDAGOGÍA DE LECTURA Y ESCRITURA: UN ESTUDIO DE GÉNERO DISCURSIVO</w:t>
      </w:r>
    </w:p>
    <w:p w14:paraId="6642E13E" w14:textId="77777777" w:rsidR="00A970BB" w:rsidRPr="001C4D96" w:rsidRDefault="00A970BB" w:rsidP="00146807">
      <w:pPr>
        <w:spacing w:before="240" w:line="276" w:lineRule="auto"/>
        <w:jc w:val="both"/>
        <w:rPr>
          <w:rFonts w:ascii="Times New Roman" w:hAnsi="Times New Roman" w:cs="Times New Roman"/>
          <w:sz w:val="24"/>
          <w:szCs w:val="24"/>
        </w:rPr>
      </w:pPr>
      <w:r w:rsidRPr="001C4D96">
        <w:rPr>
          <w:rFonts w:ascii="Times New Roman" w:hAnsi="Times New Roman" w:cs="Times New Roman"/>
          <w:sz w:val="24"/>
          <w:szCs w:val="24"/>
        </w:rPr>
        <w:t>Resumen</w:t>
      </w:r>
    </w:p>
    <w:p w14:paraId="293E31AF" w14:textId="02A9EF36" w:rsidR="009E71D3" w:rsidRPr="005A697D" w:rsidRDefault="009E71D3" w:rsidP="009E71D3">
      <w:pPr>
        <w:spacing w:before="240" w:line="276" w:lineRule="auto"/>
        <w:jc w:val="both"/>
        <w:rPr>
          <w:rFonts w:ascii="Times New Roman" w:hAnsi="Times New Roman" w:cs="Times New Roman"/>
          <w:sz w:val="24"/>
          <w:szCs w:val="24"/>
        </w:rPr>
      </w:pPr>
      <w:r w:rsidRPr="005A697D">
        <w:rPr>
          <w:rFonts w:ascii="Times New Roman" w:hAnsi="Times New Roman" w:cs="Times New Roman"/>
          <w:sz w:val="24"/>
          <w:szCs w:val="24"/>
        </w:rPr>
        <w:t>Esta investigación tuvo el objetivo de caracterizar los movimientos retóricos del género de tesis de investigación a nivel pregrado desde una perspectiva ecológica, en disciplinas de Educación y Humanidades. Se empleó la Lingüística de Corpus como metodología y un instrumento con treinta y cinco indicadores para determi</w:t>
      </w:r>
      <w:r w:rsidR="003A79F0" w:rsidRPr="005A697D">
        <w:rPr>
          <w:rFonts w:ascii="Times New Roman" w:hAnsi="Times New Roman" w:cs="Times New Roman"/>
          <w:sz w:val="24"/>
          <w:szCs w:val="24"/>
        </w:rPr>
        <w:t>nar sus características retórico</w:t>
      </w:r>
      <w:r w:rsidRPr="005A697D">
        <w:rPr>
          <w:rFonts w:ascii="Times New Roman" w:hAnsi="Times New Roman" w:cs="Times New Roman"/>
          <w:sz w:val="24"/>
          <w:szCs w:val="24"/>
        </w:rPr>
        <w:t xml:space="preserve">-estructurales. El corpus analizado constó </w:t>
      </w:r>
      <w:r w:rsidR="00D463D9" w:rsidRPr="005A697D">
        <w:rPr>
          <w:rFonts w:ascii="Times New Roman" w:hAnsi="Times New Roman" w:cs="Times New Roman"/>
          <w:sz w:val="24"/>
          <w:szCs w:val="24"/>
        </w:rPr>
        <w:t>de</w:t>
      </w:r>
      <w:r w:rsidRPr="005A697D">
        <w:rPr>
          <w:rFonts w:ascii="Times New Roman" w:hAnsi="Times New Roman" w:cs="Times New Roman"/>
          <w:sz w:val="24"/>
          <w:szCs w:val="24"/>
        </w:rPr>
        <w:t xml:space="preserve"> treinta ejemplares. Los resultados se dividen en tres secciones, estructura, características de las fuentes empleadas y movimientos retóricos (obligados y opcionales) de las tesis. Los hallazgos de esta investigación pueden ser generalizados al resto de tesis de la facultad, pero no a las producciones elaboradas en otras Universidades o Instituciones de Nivel Superior.</w:t>
      </w:r>
    </w:p>
    <w:p w14:paraId="586F56A7" w14:textId="057BD878" w:rsidR="00301123" w:rsidRPr="005A697D" w:rsidRDefault="001C4D96" w:rsidP="00146807">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Palabras C</w:t>
      </w:r>
      <w:r w:rsidR="00301123" w:rsidRPr="001C4D96">
        <w:rPr>
          <w:rFonts w:ascii="Times New Roman" w:hAnsi="Times New Roman" w:cs="Times New Roman"/>
          <w:sz w:val="24"/>
          <w:szCs w:val="24"/>
        </w:rPr>
        <w:t>lave</w:t>
      </w:r>
      <w:r w:rsidR="001D7324" w:rsidRPr="005A697D">
        <w:rPr>
          <w:rFonts w:ascii="Times New Roman" w:hAnsi="Times New Roman" w:cs="Times New Roman"/>
          <w:sz w:val="24"/>
          <w:szCs w:val="24"/>
        </w:rPr>
        <w:t>: m</w:t>
      </w:r>
      <w:r w:rsidR="00301123" w:rsidRPr="005A697D">
        <w:rPr>
          <w:rFonts w:ascii="Times New Roman" w:hAnsi="Times New Roman" w:cs="Times New Roman"/>
          <w:sz w:val="24"/>
          <w:szCs w:val="24"/>
        </w:rPr>
        <w:t xml:space="preserve">ovimientos </w:t>
      </w:r>
      <w:r w:rsidR="001D7324" w:rsidRPr="005A697D">
        <w:rPr>
          <w:rFonts w:ascii="Times New Roman" w:hAnsi="Times New Roman" w:cs="Times New Roman"/>
          <w:sz w:val="24"/>
          <w:szCs w:val="24"/>
        </w:rPr>
        <w:t>retóricos; g</w:t>
      </w:r>
      <w:r w:rsidR="00301123" w:rsidRPr="005A697D">
        <w:rPr>
          <w:rFonts w:ascii="Times New Roman" w:hAnsi="Times New Roman" w:cs="Times New Roman"/>
          <w:sz w:val="24"/>
          <w:szCs w:val="24"/>
        </w:rPr>
        <w:t xml:space="preserve">éneros </w:t>
      </w:r>
      <w:r w:rsidR="001D7324" w:rsidRPr="005A697D">
        <w:rPr>
          <w:rFonts w:ascii="Times New Roman" w:hAnsi="Times New Roman" w:cs="Times New Roman"/>
          <w:sz w:val="24"/>
          <w:szCs w:val="24"/>
        </w:rPr>
        <w:t>a</w:t>
      </w:r>
      <w:r w:rsidR="00672D4B" w:rsidRPr="005A697D">
        <w:rPr>
          <w:rFonts w:ascii="Times New Roman" w:hAnsi="Times New Roman" w:cs="Times New Roman"/>
          <w:sz w:val="24"/>
          <w:szCs w:val="24"/>
        </w:rPr>
        <w:t>cadémicos</w:t>
      </w:r>
      <w:r w:rsidR="001D7324" w:rsidRPr="005A697D">
        <w:rPr>
          <w:rFonts w:ascii="Times New Roman" w:hAnsi="Times New Roman" w:cs="Times New Roman"/>
          <w:sz w:val="24"/>
          <w:szCs w:val="24"/>
        </w:rPr>
        <w:t>; lingüística de c</w:t>
      </w:r>
      <w:r w:rsidR="0007778C" w:rsidRPr="005A697D">
        <w:rPr>
          <w:rFonts w:ascii="Times New Roman" w:hAnsi="Times New Roman" w:cs="Times New Roman"/>
          <w:sz w:val="24"/>
          <w:szCs w:val="24"/>
        </w:rPr>
        <w:t>orpus</w:t>
      </w:r>
    </w:p>
    <w:p w14:paraId="0F7D488E" w14:textId="77777777" w:rsidR="00B269C5" w:rsidRPr="005A697D" w:rsidRDefault="00B269C5" w:rsidP="00EC300D">
      <w:pPr>
        <w:jc w:val="center"/>
        <w:rPr>
          <w:rFonts w:ascii="Times New Roman" w:hAnsi="Times New Roman" w:cs="Times New Roman"/>
          <w:b/>
          <w:sz w:val="28"/>
          <w:lang w:val="en-US"/>
        </w:rPr>
      </w:pPr>
    </w:p>
    <w:p w14:paraId="4480ABAC" w14:textId="4357D9C2" w:rsidR="00D4598B" w:rsidRDefault="00D4598B" w:rsidP="00D4598B">
      <w:pPr>
        <w:spacing w:before="240" w:line="276" w:lineRule="auto"/>
        <w:jc w:val="center"/>
        <w:rPr>
          <w:rFonts w:ascii="Times New Roman" w:hAnsi="Times New Roman" w:cs="Times New Roman"/>
          <w:b/>
          <w:sz w:val="28"/>
          <w:lang w:val="en-US"/>
        </w:rPr>
      </w:pPr>
      <w:r w:rsidRPr="00D4598B">
        <w:rPr>
          <w:rFonts w:ascii="Times New Roman" w:hAnsi="Times New Roman" w:cs="Times New Roman"/>
          <w:b/>
          <w:sz w:val="28"/>
          <w:lang w:val="en-US"/>
        </w:rPr>
        <w:t xml:space="preserve">TOWARDS A PEDAGOGY OF ACADEMIC READING AND </w:t>
      </w:r>
      <w:r>
        <w:rPr>
          <w:rFonts w:ascii="Times New Roman" w:hAnsi="Times New Roman" w:cs="Times New Roman"/>
          <w:b/>
          <w:sz w:val="28"/>
          <w:lang w:val="en-US"/>
        </w:rPr>
        <w:t>WR</w:t>
      </w:r>
      <w:r w:rsidR="001C4D96">
        <w:rPr>
          <w:rFonts w:ascii="Times New Roman" w:hAnsi="Times New Roman" w:cs="Times New Roman"/>
          <w:b/>
          <w:sz w:val="28"/>
          <w:lang w:val="en-US"/>
        </w:rPr>
        <w:t>I</w:t>
      </w:r>
      <w:r>
        <w:rPr>
          <w:rFonts w:ascii="Times New Roman" w:hAnsi="Times New Roman" w:cs="Times New Roman"/>
          <w:b/>
          <w:sz w:val="28"/>
          <w:lang w:val="en-US"/>
        </w:rPr>
        <w:t>TING</w:t>
      </w:r>
      <w:r w:rsidRPr="00D4598B">
        <w:rPr>
          <w:rFonts w:ascii="Times New Roman" w:hAnsi="Times New Roman" w:cs="Times New Roman"/>
          <w:b/>
          <w:sz w:val="28"/>
          <w:lang w:val="en-US"/>
        </w:rPr>
        <w:t xml:space="preserve">: A DISCURSIVE GENDER </w:t>
      </w:r>
      <w:r>
        <w:rPr>
          <w:rFonts w:ascii="Times New Roman" w:hAnsi="Times New Roman" w:cs="Times New Roman"/>
          <w:b/>
          <w:sz w:val="28"/>
          <w:lang w:val="en-US"/>
        </w:rPr>
        <w:t>STUDY</w:t>
      </w:r>
    </w:p>
    <w:p w14:paraId="561F7880" w14:textId="55B965BB" w:rsidR="00246964" w:rsidRPr="001C16E2" w:rsidRDefault="00246964" w:rsidP="00246964">
      <w:pPr>
        <w:spacing w:before="240" w:line="276" w:lineRule="auto"/>
        <w:jc w:val="both"/>
        <w:rPr>
          <w:rFonts w:ascii="Times New Roman" w:hAnsi="Times New Roman" w:cs="Times New Roman"/>
          <w:sz w:val="24"/>
          <w:szCs w:val="24"/>
          <w:lang w:val="en-US"/>
        </w:rPr>
      </w:pPr>
      <w:r w:rsidRPr="001C16E2">
        <w:rPr>
          <w:rFonts w:ascii="Times New Roman" w:hAnsi="Times New Roman" w:cs="Times New Roman"/>
          <w:sz w:val="24"/>
          <w:szCs w:val="24"/>
          <w:lang w:val="en-US"/>
        </w:rPr>
        <w:t>Abstract</w:t>
      </w:r>
    </w:p>
    <w:p w14:paraId="7489A789" w14:textId="77777777" w:rsidR="00D30CF1" w:rsidRPr="005A697D" w:rsidRDefault="00D30CF1" w:rsidP="00D30CF1">
      <w:pPr>
        <w:spacing w:before="240" w:line="276" w:lineRule="auto"/>
        <w:jc w:val="both"/>
        <w:rPr>
          <w:rFonts w:ascii="Times New Roman" w:hAnsi="Times New Roman" w:cs="Times New Roman"/>
          <w:sz w:val="24"/>
          <w:szCs w:val="24"/>
          <w:lang w:val="en-US"/>
        </w:rPr>
      </w:pPr>
      <w:r w:rsidRPr="005A697D">
        <w:rPr>
          <w:rFonts w:ascii="Times New Roman" w:hAnsi="Times New Roman" w:cs="Times New Roman"/>
          <w:sz w:val="24"/>
          <w:szCs w:val="24"/>
          <w:lang w:val="en-US"/>
        </w:rPr>
        <w:t>This research had the objective of characterizing the rhetorical moves of the research thesis genre at an undergraduate-level from an ecological perspective, within the disciplines of Education and Humanities. Corpus Linguistics was employed as the methodology and an instrument of thirty-five indicators determined its rhetorical-structural characteristics. The analyzed corpus consisted of thirty copies. The results are divided into three sections, structure, characteristics of the sources employed and the rhetorical movements (both obligated and optional) of the theses. Findings in this study can be generalized to the rest of the theses in the faculty, but not to others elaborated in other universities or institutions of higher education.</w:t>
      </w:r>
    </w:p>
    <w:p w14:paraId="48E108CD" w14:textId="274ABE8F" w:rsidR="0035355E" w:rsidRPr="005A697D" w:rsidRDefault="003C39C6" w:rsidP="00146807">
      <w:pPr>
        <w:spacing w:before="240" w:line="276" w:lineRule="auto"/>
        <w:jc w:val="both"/>
        <w:rPr>
          <w:rFonts w:ascii="Times New Roman" w:hAnsi="Times New Roman" w:cs="Times New Roman"/>
          <w:sz w:val="24"/>
          <w:szCs w:val="24"/>
          <w:lang w:val="en-US"/>
        </w:rPr>
      </w:pPr>
      <w:r w:rsidRPr="001C16E2">
        <w:rPr>
          <w:rFonts w:ascii="Times New Roman" w:hAnsi="Times New Roman" w:cs="Times New Roman"/>
          <w:sz w:val="24"/>
          <w:szCs w:val="24"/>
          <w:lang w:val="en-US"/>
        </w:rPr>
        <w:t>Key words</w:t>
      </w:r>
      <w:r w:rsidR="001D7324" w:rsidRPr="005A697D">
        <w:rPr>
          <w:rFonts w:ascii="Times New Roman" w:hAnsi="Times New Roman" w:cs="Times New Roman"/>
          <w:sz w:val="24"/>
          <w:szCs w:val="24"/>
          <w:lang w:val="en-US"/>
        </w:rPr>
        <w:t>: r</w:t>
      </w:r>
      <w:r w:rsidRPr="005A697D">
        <w:rPr>
          <w:rFonts w:ascii="Times New Roman" w:hAnsi="Times New Roman" w:cs="Times New Roman"/>
          <w:sz w:val="24"/>
          <w:szCs w:val="24"/>
          <w:lang w:val="en-US"/>
        </w:rPr>
        <w:t xml:space="preserve">hetorical </w:t>
      </w:r>
      <w:r w:rsidR="001D7324" w:rsidRPr="005A697D">
        <w:rPr>
          <w:rFonts w:ascii="Times New Roman" w:hAnsi="Times New Roman" w:cs="Times New Roman"/>
          <w:sz w:val="24"/>
          <w:szCs w:val="24"/>
          <w:lang w:val="en-US"/>
        </w:rPr>
        <w:t>m</w:t>
      </w:r>
      <w:r w:rsidRPr="005A697D">
        <w:rPr>
          <w:rFonts w:ascii="Times New Roman" w:hAnsi="Times New Roman" w:cs="Times New Roman"/>
          <w:sz w:val="24"/>
          <w:szCs w:val="24"/>
          <w:lang w:val="en-US"/>
        </w:rPr>
        <w:t xml:space="preserve">oves; </w:t>
      </w:r>
      <w:r w:rsidR="001D7324" w:rsidRPr="005A697D">
        <w:rPr>
          <w:rFonts w:ascii="Times New Roman" w:hAnsi="Times New Roman" w:cs="Times New Roman"/>
          <w:sz w:val="24"/>
          <w:szCs w:val="24"/>
          <w:lang w:val="en-US"/>
        </w:rPr>
        <w:t>a</w:t>
      </w:r>
      <w:r w:rsidR="00672D4B" w:rsidRPr="005A697D">
        <w:rPr>
          <w:rFonts w:ascii="Times New Roman" w:hAnsi="Times New Roman" w:cs="Times New Roman"/>
          <w:sz w:val="24"/>
          <w:szCs w:val="24"/>
          <w:lang w:val="en-US"/>
        </w:rPr>
        <w:t xml:space="preserve">cademic </w:t>
      </w:r>
      <w:r w:rsidR="001D7324" w:rsidRPr="005A697D">
        <w:rPr>
          <w:rFonts w:ascii="Times New Roman" w:hAnsi="Times New Roman" w:cs="Times New Roman"/>
          <w:sz w:val="24"/>
          <w:szCs w:val="24"/>
          <w:lang w:val="en-US"/>
        </w:rPr>
        <w:t>g</w:t>
      </w:r>
      <w:r w:rsidR="00672D4B" w:rsidRPr="005A697D">
        <w:rPr>
          <w:rFonts w:ascii="Times New Roman" w:hAnsi="Times New Roman" w:cs="Times New Roman"/>
          <w:sz w:val="24"/>
          <w:szCs w:val="24"/>
          <w:lang w:val="en-US"/>
        </w:rPr>
        <w:t xml:space="preserve">enres; </w:t>
      </w:r>
      <w:r w:rsidR="001D7324" w:rsidRPr="005A697D">
        <w:rPr>
          <w:rFonts w:ascii="Times New Roman" w:hAnsi="Times New Roman" w:cs="Times New Roman"/>
          <w:sz w:val="24"/>
          <w:szCs w:val="24"/>
          <w:lang w:val="en-US"/>
        </w:rPr>
        <w:t>corpus l</w:t>
      </w:r>
      <w:r w:rsidRPr="005A697D">
        <w:rPr>
          <w:rFonts w:ascii="Times New Roman" w:hAnsi="Times New Roman" w:cs="Times New Roman"/>
          <w:sz w:val="24"/>
          <w:szCs w:val="24"/>
          <w:lang w:val="en-US"/>
        </w:rPr>
        <w:t>inguistics</w:t>
      </w:r>
    </w:p>
    <w:p w14:paraId="5455344B" w14:textId="77777777" w:rsidR="00B269C5" w:rsidRPr="005A697D" w:rsidRDefault="00B269C5" w:rsidP="00146807">
      <w:pPr>
        <w:spacing w:before="240" w:line="276" w:lineRule="auto"/>
        <w:jc w:val="both"/>
        <w:rPr>
          <w:rFonts w:ascii="Times New Roman" w:hAnsi="Times New Roman" w:cs="Times New Roman"/>
          <w:sz w:val="24"/>
          <w:szCs w:val="24"/>
          <w:lang w:val="en-US"/>
        </w:rPr>
        <w:sectPr w:rsidR="00B269C5" w:rsidRPr="005A697D">
          <w:footerReference w:type="default" r:id="rId8"/>
          <w:pgSz w:w="11906" w:h="16838"/>
          <w:pgMar w:top="1417" w:right="1701" w:bottom="1417" w:left="1701" w:header="708" w:footer="708" w:gutter="0"/>
          <w:cols w:space="708"/>
          <w:docGrid w:linePitch="360"/>
        </w:sectPr>
      </w:pPr>
    </w:p>
    <w:p w14:paraId="4799F6C9" w14:textId="16D8756E" w:rsidR="00146807" w:rsidRPr="00E34B14" w:rsidRDefault="00A83D79" w:rsidP="006957E2">
      <w:pPr>
        <w:rPr>
          <w:rFonts w:ascii="Times New Roman" w:hAnsi="Times New Roman" w:cs="Times New Roman"/>
          <w:sz w:val="24"/>
        </w:rPr>
      </w:pPr>
      <w:bookmarkStart w:id="0" w:name="_Toc461522864"/>
      <w:r w:rsidRPr="00E34B14">
        <w:rPr>
          <w:rFonts w:ascii="Times New Roman" w:hAnsi="Times New Roman" w:cs="Times New Roman"/>
          <w:sz w:val="24"/>
        </w:rPr>
        <w:lastRenderedPageBreak/>
        <w:t xml:space="preserve">1. </w:t>
      </w:r>
      <w:r w:rsidR="00146807" w:rsidRPr="00E34B14">
        <w:rPr>
          <w:rFonts w:ascii="Times New Roman" w:hAnsi="Times New Roman" w:cs="Times New Roman"/>
          <w:sz w:val="24"/>
        </w:rPr>
        <w:t>Introducción</w:t>
      </w:r>
      <w:bookmarkEnd w:id="0"/>
    </w:p>
    <w:p w14:paraId="789D465F" w14:textId="69F58E2E" w:rsidR="008B263F" w:rsidRPr="005A697D" w:rsidRDefault="008B263F" w:rsidP="0007778C">
      <w:pPr>
        <w:spacing w:line="480" w:lineRule="auto"/>
        <w:jc w:val="both"/>
        <w:rPr>
          <w:rFonts w:ascii="Times New Roman" w:hAnsi="Times New Roman" w:cs="Times New Roman"/>
          <w:sz w:val="24"/>
          <w:szCs w:val="24"/>
        </w:rPr>
      </w:pPr>
      <w:r w:rsidRPr="005A697D">
        <w:rPr>
          <w:rFonts w:ascii="Times New Roman" w:hAnsi="Times New Roman" w:cs="Times New Roman"/>
          <w:sz w:val="24"/>
          <w:szCs w:val="24"/>
        </w:rPr>
        <w:t>La tesis de investigación es un medio de titulación para los estudian</w:t>
      </w:r>
      <w:r w:rsidR="00772D40" w:rsidRPr="005A697D">
        <w:rPr>
          <w:rFonts w:ascii="Times New Roman" w:hAnsi="Times New Roman" w:cs="Times New Roman"/>
          <w:sz w:val="24"/>
          <w:szCs w:val="24"/>
        </w:rPr>
        <w:t>tes de pre y post grado (Tapia &amp;</w:t>
      </w:r>
      <w:r w:rsidRPr="005A697D">
        <w:rPr>
          <w:rFonts w:ascii="Times New Roman" w:hAnsi="Times New Roman" w:cs="Times New Roman"/>
          <w:sz w:val="24"/>
          <w:szCs w:val="24"/>
        </w:rPr>
        <w:t xml:space="preserve"> Marinkovich, 2011), el cual demanda múltiples habilidades lingüísticas, tales como: la comprensión de un único texto (Kintch, 1994; 1998</w:t>
      </w:r>
      <w:r w:rsidR="002C45B5" w:rsidRPr="005A697D">
        <w:rPr>
          <w:rFonts w:ascii="Times New Roman" w:hAnsi="Times New Roman" w:cs="Times New Roman"/>
          <w:sz w:val="24"/>
          <w:szCs w:val="24"/>
        </w:rPr>
        <w:t>; Peronard, 2002</w:t>
      </w:r>
      <w:r w:rsidRPr="005A697D">
        <w:rPr>
          <w:rFonts w:ascii="Times New Roman" w:hAnsi="Times New Roman" w:cs="Times New Roman"/>
          <w:sz w:val="24"/>
          <w:szCs w:val="24"/>
        </w:rPr>
        <w:t>), la comprensión de múltiples textos (Goldman, 2004; Rouet, 2006; Vega, 2011), lectura retórica (</w:t>
      </w:r>
      <w:r w:rsidR="00A43C4E" w:rsidRPr="005A697D">
        <w:rPr>
          <w:rFonts w:ascii="Times New Roman" w:hAnsi="Times New Roman" w:cs="Times New Roman"/>
          <w:sz w:val="24"/>
          <w:szCs w:val="24"/>
        </w:rPr>
        <w:t xml:space="preserve">Haas &amp; Flower; 1988; </w:t>
      </w:r>
      <w:r w:rsidRPr="005A697D">
        <w:rPr>
          <w:rFonts w:ascii="Times New Roman" w:hAnsi="Times New Roman" w:cs="Times New Roman"/>
          <w:sz w:val="24"/>
          <w:szCs w:val="24"/>
        </w:rPr>
        <w:t>Perales</w:t>
      </w:r>
      <w:r w:rsidR="00456B4A" w:rsidRPr="005A697D">
        <w:rPr>
          <w:rFonts w:ascii="Times New Roman" w:hAnsi="Times New Roman" w:cs="Times New Roman"/>
          <w:sz w:val="24"/>
          <w:szCs w:val="24"/>
        </w:rPr>
        <w:t>-Escudero</w:t>
      </w:r>
      <w:r w:rsidRPr="005A697D">
        <w:rPr>
          <w:rFonts w:ascii="Times New Roman" w:hAnsi="Times New Roman" w:cs="Times New Roman"/>
          <w:sz w:val="24"/>
          <w:szCs w:val="24"/>
        </w:rPr>
        <w:t>, 2010</w:t>
      </w:r>
      <w:r w:rsidR="00C224E4" w:rsidRPr="005A697D">
        <w:rPr>
          <w:rFonts w:ascii="Times New Roman" w:hAnsi="Times New Roman" w:cs="Times New Roman"/>
          <w:sz w:val="24"/>
          <w:szCs w:val="24"/>
        </w:rPr>
        <w:t>a; Perales</w:t>
      </w:r>
      <w:r w:rsidR="00456B4A" w:rsidRPr="005A697D">
        <w:rPr>
          <w:rFonts w:ascii="Times New Roman" w:hAnsi="Times New Roman" w:cs="Times New Roman"/>
          <w:sz w:val="24"/>
          <w:szCs w:val="24"/>
        </w:rPr>
        <w:t>-Escudero</w:t>
      </w:r>
      <w:r w:rsidR="00C224E4" w:rsidRPr="005A697D">
        <w:rPr>
          <w:rFonts w:ascii="Times New Roman" w:hAnsi="Times New Roman" w:cs="Times New Roman"/>
          <w:sz w:val="24"/>
          <w:szCs w:val="24"/>
        </w:rPr>
        <w:t>, 2010b</w:t>
      </w:r>
      <w:r w:rsidRPr="005A697D">
        <w:rPr>
          <w:rFonts w:ascii="Times New Roman" w:hAnsi="Times New Roman" w:cs="Times New Roman"/>
          <w:sz w:val="24"/>
          <w:szCs w:val="24"/>
        </w:rPr>
        <w:t>; Perales</w:t>
      </w:r>
      <w:r w:rsidR="00456B4A" w:rsidRPr="005A697D">
        <w:rPr>
          <w:rFonts w:ascii="Times New Roman" w:hAnsi="Times New Roman" w:cs="Times New Roman"/>
          <w:sz w:val="24"/>
          <w:szCs w:val="24"/>
        </w:rPr>
        <w:t>-Escudero</w:t>
      </w:r>
      <w:r w:rsidR="00593458" w:rsidRPr="005A697D">
        <w:rPr>
          <w:rFonts w:ascii="Times New Roman" w:hAnsi="Times New Roman" w:cs="Times New Roman"/>
          <w:sz w:val="24"/>
          <w:szCs w:val="24"/>
        </w:rPr>
        <w:t xml:space="preserve"> &amp; Sandoval</w:t>
      </w:r>
      <w:r w:rsidRPr="005A697D">
        <w:rPr>
          <w:rFonts w:ascii="Times New Roman" w:hAnsi="Times New Roman" w:cs="Times New Roman"/>
          <w:sz w:val="24"/>
          <w:szCs w:val="24"/>
        </w:rPr>
        <w:t>, 2016), identificar las voces de los autores a través de una lectura crítica (Castel</w:t>
      </w:r>
      <w:r w:rsidR="0027020B" w:rsidRPr="005A697D">
        <w:rPr>
          <w:rFonts w:ascii="Times New Roman" w:hAnsi="Times New Roman" w:cs="Times New Roman"/>
          <w:sz w:val="24"/>
          <w:szCs w:val="24"/>
        </w:rPr>
        <w:t>ló, Corcelles, Iñesta, Bañales &amp;</w:t>
      </w:r>
      <w:r w:rsidRPr="005A697D">
        <w:rPr>
          <w:rFonts w:ascii="Times New Roman" w:hAnsi="Times New Roman" w:cs="Times New Roman"/>
          <w:sz w:val="24"/>
          <w:szCs w:val="24"/>
        </w:rPr>
        <w:t xml:space="preserve"> Vega, 2011), conocimiento de la lingüística del texto (van Dijk, 1978; Teberosky, 2007), la </w:t>
      </w:r>
      <w:r w:rsidR="00C466F4" w:rsidRPr="005A697D">
        <w:rPr>
          <w:rFonts w:ascii="Times New Roman" w:hAnsi="Times New Roman" w:cs="Times New Roman"/>
          <w:sz w:val="24"/>
          <w:szCs w:val="24"/>
        </w:rPr>
        <w:t>composición</w:t>
      </w:r>
      <w:r w:rsidRPr="005A697D">
        <w:rPr>
          <w:rFonts w:ascii="Times New Roman" w:hAnsi="Times New Roman" w:cs="Times New Roman"/>
          <w:sz w:val="24"/>
          <w:szCs w:val="24"/>
        </w:rPr>
        <w:t xml:space="preserve"> de</w:t>
      </w:r>
      <w:r w:rsidR="00B10A14" w:rsidRPr="005A697D">
        <w:rPr>
          <w:rFonts w:ascii="Times New Roman" w:hAnsi="Times New Roman" w:cs="Times New Roman"/>
          <w:sz w:val="24"/>
          <w:szCs w:val="24"/>
        </w:rPr>
        <w:t>l</w:t>
      </w:r>
      <w:r w:rsidRPr="005A697D">
        <w:rPr>
          <w:rFonts w:ascii="Times New Roman" w:hAnsi="Times New Roman" w:cs="Times New Roman"/>
          <w:sz w:val="24"/>
          <w:szCs w:val="24"/>
        </w:rPr>
        <w:t xml:space="preserve"> conocimiento a través del uso del discurso escrito desde diferentes disciplinas (Parodi, 201</w:t>
      </w:r>
      <w:r w:rsidR="00CE60B3" w:rsidRPr="005A697D">
        <w:rPr>
          <w:rFonts w:ascii="Times New Roman" w:hAnsi="Times New Roman" w:cs="Times New Roman"/>
          <w:sz w:val="24"/>
          <w:szCs w:val="24"/>
        </w:rPr>
        <w:t>0</w:t>
      </w:r>
      <w:r w:rsidRPr="005A697D">
        <w:rPr>
          <w:rFonts w:ascii="Times New Roman" w:hAnsi="Times New Roman" w:cs="Times New Roman"/>
          <w:sz w:val="24"/>
          <w:szCs w:val="24"/>
        </w:rPr>
        <w:t>; Perales</w:t>
      </w:r>
      <w:r w:rsidR="00456B4A" w:rsidRPr="005A697D">
        <w:rPr>
          <w:rFonts w:ascii="Times New Roman" w:hAnsi="Times New Roman" w:cs="Times New Roman"/>
          <w:sz w:val="24"/>
          <w:szCs w:val="24"/>
        </w:rPr>
        <w:t>-Escudero</w:t>
      </w:r>
      <w:r w:rsidRPr="005A697D">
        <w:rPr>
          <w:rFonts w:ascii="Times New Roman" w:hAnsi="Times New Roman" w:cs="Times New Roman"/>
          <w:sz w:val="24"/>
          <w:szCs w:val="24"/>
        </w:rPr>
        <w:t xml:space="preserve">, Sima </w:t>
      </w:r>
      <w:r w:rsidR="008B6934" w:rsidRPr="005A697D">
        <w:rPr>
          <w:rFonts w:ascii="Times New Roman" w:hAnsi="Times New Roman" w:cs="Times New Roman"/>
          <w:sz w:val="24"/>
          <w:szCs w:val="24"/>
        </w:rPr>
        <w:t>&amp;</w:t>
      </w:r>
      <w:r w:rsidRPr="005A697D">
        <w:rPr>
          <w:rFonts w:ascii="Times New Roman" w:hAnsi="Times New Roman" w:cs="Times New Roman"/>
          <w:sz w:val="24"/>
          <w:szCs w:val="24"/>
        </w:rPr>
        <w:t xml:space="preserve"> Valdez, 2012), habilidades psico-sociolingüísticas para organizar un texto académico (Parodi, 2005); competencia pragmática (Austin, 1975; Searle, 1969); competencia discursiva o textual (van Dijk, 1980a; 1980b), entre otras; todas ellas derivadas de las competencias comunicativa</w:t>
      </w:r>
      <w:r w:rsidR="00166129" w:rsidRPr="005A697D">
        <w:rPr>
          <w:rFonts w:ascii="Times New Roman" w:hAnsi="Times New Roman" w:cs="Times New Roman"/>
          <w:sz w:val="24"/>
          <w:szCs w:val="24"/>
        </w:rPr>
        <w:t>s</w:t>
      </w:r>
      <w:r w:rsidRPr="005A697D">
        <w:rPr>
          <w:rFonts w:ascii="Times New Roman" w:hAnsi="Times New Roman" w:cs="Times New Roman"/>
          <w:sz w:val="24"/>
          <w:szCs w:val="24"/>
        </w:rPr>
        <w:t>; propuesta por Hymes (1972), y la lingüística; por Chomsky (1976; 2002).</w:t>
      </w:r>
    </w:p>
    <w:p w14:paraId="44A1A40C" w14:textId="4D98B30F" w:rsidR="008B263F" w:rsidRPr="005A697D" w:rsidRDefault="00772D2D"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En </w:t>
      </w:r>
      <w:r w:rsidR="00CF778C" w:rsidRPr="005A697D">
        <w:rPr>
          <w:rFonts w:ascii="Times New Roman" w:hAnsi="Times New Roman" w:cs="Times New Roman"/>
          <w:sz w:val="24"/>
          <w:szCs w:val="24"/>
        </w:rPr>
        <w:t>ello</w:t>
      </w:r>
      <w:r w:rsidRPr="005A697D">
        <w:rPr>
          <w:rFonts w:ascii="Times New Roman" w:hAnsi="Times New Roman" w:cs="Times New Roman"/>
          <w:sz w:val="24"/>
          <w:szCs w:val="24"/>
        </w:rPr>
        <w:t xml:space="preserve"> radica la importancia de caracterizar y sistematizar los géneros que los estudiantes de pregrado están más próximos a elaborar</w:t>
      </w:r>
      <w:r w:rsidR="009B1AB4" w:rsidRPr="005A697D">
        <w:rPr>
          <w:rFonts w:ascii="Times New Roman" w:hAnsi="Times New Roman" w:cs="Times New Roman"/>
          <w:sz w:val="24"/>
          <w:szCs w:val="24"/>
        </w:rPr>
        <w:t xml:space="preserve">, </w:t>
      </w:r>
      <w:r w:rsidR="00672D4B" w:rsidRPr="005A697D">
        <w:rPr>
          <w:rFonts w:ascii="Times New Roman" w:hAnsi="Times New Roman" w:cs="Times New Roman"/>
          <w:sz w:val="24"/>
          <w:szCs w:val="24"/>
        </w:rPr>
        <w:t>debido a</w:t>
      </w:r>
      <w:r w:rsidR="009B1AB4" w:rsidRPr="005A697D">
        <w:rPr>
          <w:rFonts w:ascii="Times New Roman" w:hAnsi="Times New Roman" w:cs="Times New Roman"/>
          <w:sz w:val="24"/>
          <w:szCs w:val="24"/>
        </w:rPr>
        <w:t xml:space="preserve"> que además de</w:t>
      </w:r>
      <w:r w:rsidR="008B263F" w:rsidRPr="005A697D">
        <w:rPr>
          <w:rFonts w:ascii="Times New Roman" w:hAnsi="Times New Roman" w:cs="Times New Roman"/>
          <w:sz w:val="24"/>
          <w:szCs w:val="24"/>
        </w:rPr>
        <w:t xml:space="preserve"> identificar las estructuras canónicas, objetivos comunicativos y </w:t>
      </w:r>
      <w:r w:rsidR="00F17AF5" w:rsidRPr="005A697D">
        <w:rPr>
          <w:rFonts w:ascii="Times New Roman" w:hAnsi="Times New Roman" w:cs="Times New Roman"/>
          <w:sz w:val="24"/>
          <w:szCs w:val="24"/>
        </w:rPr>
        <w:t>movimiento</w:t>
      </w:r>
      <w:r w:rsidR="00672D4B" w:rsidRPr="005A697D">
        <w:rPr>
          <w:rFonts w:ascii="Times New Roman" w:hAnsi="Times New Roman" w:cs="Times New Roman"/>
          <w:sz w:val="24"/>
          <w:szCs w:val="24"/>
        </w:rPr>
        <w:t>s</w:t>
      </w:r>
      <w:r w:rsidR="00F17AF5" w:rsidRPr="005A697D">
        <w:rPr>
          <w:rFonts w:ascii="Times New Roman" w:hAnsi="Times New Roman" w:cs="Times New Roman"/>
          <w:sz w:val="24"/>
          <w:szCs w:val="24"/>
        </w:rPr>
        <w:t xml:space="preserve"> retóricos (en adelante </w:t>
      </w:r>
      <w:r w:rsidR="008B263F" w:rsidRPr="005A697D">
        <w:rPr>
          <w:rFonts w:ascii="Times New Roman" w:hAnsi="Times New Roman" w:cs="Times New Roman"/>
          <w:sz w:val="24"/>
          <w:szCs w:val="24"/>
        </w:rPr>
        <w:t>MRs</w:t>
      </w:r>
      <w:r w:rsidR="00F17AF5" w:rsidRPr="005A697D">
        <w:rPr>
          <w:rFonts w:ascii="Times New Roman" w:hAnsi="Times New Roman" w:cs="Times New Roman"/>
          <w:sz w:val="24"/>
          <w:szCs w:val="24"/>
        </w:rPr>
        <w:t>)</w:t>
      </w:r>
      <w:r w:rsidR="008B263F" w:rsidRPr="005A697D">
        <w:rPr>
          <w:rFonts w:ascii="Times New Roman" w:hAnsi="Times New Roman" w:cs="Times New Roman"/>
          <w:sz w:val="24"/>
          <w:szCs w:val="24"/>
        </w:rPr>
        <w:t xml:space="preserve"> de un género en un contexto específico; </w:t>
      </w:r>
      <w:r w:rsidR="009B1AB4" w:rsidRPr="005A697D">
        <w:rPr>
          <w:rFonts w:ascii="Times New Roman" w:hAnsi="Times New Roman" w:cs="Times New Roman"/>
          <w:sz w:val="24"/>
          <w:szCs w:val="24"/>
        </w:rPr>
        <w:t>permite</w:t>
      </w:r>
      <w:r w:rsidR="008B263F" w:rsidRPr="005A697D">
        <w:rPr>
          <w:rFonts w:ascii="Times New Roman" w:hAnsi="Times New Roman" w:cs="Times New Roman"/>
          <w:sz w:val="24"/>
          <w:szCs w:val="24"/>
        </w:rPr>
        <w:t xml:space="preserve"> evaluar la calidad de la escritura en la universidad (Parodi, 2000; Bañales, 2011), </w:t>
      </w:r>
      <w:r w:rsidR="009B1AB4" w:rsidRPr="005A697D">
        <w:rPr>
          <w:rFonts w:ascii="Times New Roman" w:hAnsi="Times New Roman" w:cs="Times New Roman"/>
          <w:sz w:val="24"/>
          <w:szCs w:val="24"/>
        </w:rPr>
        <w:t xml:space="preserve">y </w:t>
      </w:r>
      <w:r w:rsidR="008B263F" w:rsidRPr="005A697D">
        <w:rPr>
          <w:rFonts w:ascii="Times New Roman" w:hAnsi="Times New Roman" w:cs="Times New Roman"/>
          <w:sz w:val="24"/>
          <w:szCs w:val="24"/>
        </w:rPr>
        <w:t>brinda la oportunidad de desarrollar una pedagogía de lectura y escritura que sea adecuada a las necesidades reales de una institución de educación superior (Carlino, 2005)</w:t>
      </w:r>
      <w:r w:rsidR="00672D4B" w:rsidRPr="005A697D">
        <w:rPr>
          <w:rFonts w:ascii="Times New Roman" w:hAnsi="Times New Roman" w:cs="Times New Roman"/>
          <w:sz w:val="24"/>
          <w:szCs w:val="24"/>
        </w:rPr>
        <w:t>; pues,</w:t>
      </w:r>
      <w:r w:rsidR="008B263F" w:rsidRPr="005A697D">
        <w:rPr>
          <w:rFonts w:ascii="Times New Roman" w:hAnsi="Times New Roman" w:cs="Times New Roman"/>
          <w:sz w:val="24"/>
          <w:szCs w:val="24"/>
        </w:rPr>
        <w:t xml:space="preserve"> en muchas ocasiones se realizan proyectos para mejorar la calidad de los textos académicos, las estrategias cognitivas y meta cognitivas de quienes los redactan; con los aportes realizados en universidades que su realidad es diferente, en el peor de los casos, se quiere </w:t>
      </w:r>
      <w:r w:rsidR="00BF0854" w:rsidRPr="005A697D">
        <w:rPr>
          <w:rFonts w:ascii="Times New Roman" w:hAnsi="Times New Roman" w:cs="Times New Roman"/>
          <w:sz w:val="24"/>
          <w:szCs w:val="24"/>
        </w:rPr>
        <w:t>favorecer</w:t>
      </w:r>
      <w:r w:rsidR="008B263F" w:rsidRPr="005A697D">
        <w:rPr>
          <w:rFonts w:ascii="Times New Roman" w:hAnsi="Times New Roman" w:cs="Times New Roman"/>
          <w:sz w:val="24"/>
          <w:szCs w:val="24"/>
        </w:rPr>
        <w:t xml:space="preserve"> los </w:t>
      </w:r>
      <w:r w:rsidR="008B263F" w:rsidRPr="005A697D">
        <w:rPr>
          <w:rFonts w:ascii="Times New Roman" w:hAnsi="Times New Roman" w:cs="Times New Roman"/>
          <w:sz w:val="24"/>
          <w:szCs w:val="24"/>
        </w:rPr>
        <w:lastRenderedPageBreak/>
        <w:t>procesos de lecto-escritura académica de los estudiantes, empleando los aportes empíricos de países angloparlantes, que si bien; son líderes en el desarrollo de teorías, métodos e investigaciones en esta línea, sus condiciones de operación y problemas socioculturales se encuent</w:t>
      </w:r>
      <w:r w:rsidR="00D34708" w:rsidRPr="005A697D">
        <w:rPr>
          <w:rFonts w:ascii="Times New Roman" w:hAnsi="Times New Roman" w:cs="Times New Roman"/>
          <w:sz w:val="24"/>
          <w:szCs w:val="24"/>
        </w:rPr>
        <w:t xml:space="preserve">ran en otro </w:t>
      </w:r>
      <w:r w:rsidR="004D523D" w:rsidRPr="005A697D">
        <w:rPr>
          <w:rFonts w:ascii="Times New Roman" w:hAnsi="Times New Roman" w:cs="Times New Roman"/>
          <w:sz w:val="24"/>
          <w:szCs w:val="24"/>
        </w:rPr>
        <w:t>parámetro</w:t>
      </w:r>
      <w:r w:rsidR="008B263F" w:rsidRPr="005A697D">
        <w:rPr>
          <w:rFonts w:ascii="Times New Roman" w:hAnsi="Times New Roman" w:cs="Times New Roman"/>
          <w:sz w:val="24"/>
          <w:szCs w:val="24"/>
        </w:rPr>
        <w:t>.</w:t>
      </w:r>
    </w:p>
    <w:p w14:paraId="68A08DB7" w14:textId="0AAE8CA8" w:rsidR="008B263F" w:rsidRPr="005A697D" w:rsidRDefault="00127CC0" w:rsidP="0007778C">
      <w:pPr>
        <w:spacing w:before="240"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En este sentido e</w:t>
      </w:r>
      <w:r w:rsidR="008B263F" w:rsidRPr="005A697D">
        <w:rPr>
          <w:rFonts w:ascii="Times New Roman" w:hAnsi="Times New Roman" w:cs="Times New Roman"/>
          <w:sz w:val="24"/>
          <w:szCs w:val="24"/>
        </w:rPr>
        <w:t xml:space="preserve">l objetivo de este trabajo fue </w:t>
      </w:r>
      <w:r w:rsidR="008B263F" w:rsidRPr="005A697D">
        <w:rPr>
          <w:rFonts w:ascii="Times New Roman" w:hAnsi="Times New Roman" w:cs="Times New Roman"/>
          <w:i/>
          <w:sz w:val="24"/>
          <w:szCs w:val="24"/>
        </w:rPr>
        <w:t xml:space="preserve">caracterizar los </w:t>
      </w:r>
      <w:r w:rsidR="001C16E2">
        <w:rPr>
          <w:rFonts w:ascii="Times New Roman" w:hAnsi="Times New Roman" w:cs="Times New Roman"/>
          <w:i/>
          <w:sz w:val="24"/>
          <w:szCs w:val="24"/>
        </w:rPr>
        <w:t>MRs</w:t>
      </w:r>
      <w:r w:rsidR="008B263F" w:rsidRPr="005A697D">
        <w:rPr>
          <w:rFonts w:ascii="Times New Roman" w:hAnsi="Times New Roman" w:cs="Times New Roman"/>
          <w:i/>
          <w:sz w:val="24"/>
          <w:szCs w:val="24"/>
        </w:rPr>
        <w:t xml:space="preserve"> de tesis de investigación desarrolladas en siete licenciaturas ofertadas en una </w:t>
      </w:r>
      <w:r w:rsidR="00D549BE" w:rsidRPr="005A697D">
        <w:rPr>
          <w:rFonts w:ascii="Times New Roman" w:hAnsi="Times New Roman" w:cs="Times New Roman"/>
          <w:i/>
          <w:sz w:val="24"/>
          <w:szCs w:val="24"/>
        </w:rPr>
        <w:t>Facultad</w:t>
      </w:r>
      <w:r w:rsidR="008B263F" w:rsidRPr="005A697D">
        <w:rPr>
          <w:rFonts w:ascii="Times New Roman" w:hAnsi="Times New Roman" w:cs="Times New Roman"/>
          <w:i/>
          <w:sz w:val="24"/>
          <w:szCs w:val="24"/>
        </w:rPr>
        <w:t xml:space="preserve"> de Ciencias, Educación y Humanidades </w:t>
      </w:r>
      <w:r w:rsidR="00523D26" w:rsidRPr="005A697D">
        <w:rPr>
          <w:rFonts w:ascii="Times New Roman" w:hAnsi="Times New Roman" w:cs="Times New Roman"/>
          <w:i/>
          <w:sz w:val="24"/>
          <w:szCs w:val="24"/>
        </w:rPr>
        <w:t>(FCEH</w:t>
      </w:r>
      <w:r w:rsidR="00B73C8F">
        <w:rPr>
          <w:rStyle w:val="FootnoteReference"/>
          <w:rFonts w:ascii="Times New Roman" w:hAnsi="Times New Roman" w:cs="Times New Roman"/>
          <w:i/>
          <w:sz w:val="24"/>
          <w:szCs w:val="24"/>
        </w:rPr>
        <w:footnoteReference w:id="1"/>
      </w:r>
      <w:r w:rsidR="00523D26" w:rsidRPr="005A697D">
        <w:rPr>
          <w:rFonts w:ascii="Times New Roman" w:hAnsi="Times New Roman" w:cs="Times New Roman"/>
          <w:i/>
          <w:sz w:val="24"/>
          <w:szCs w:val="24"/>
        </w:rPr>
        <w:t xml:space="preserve">) </w:t>
      </w:r>
      <w:r w:rsidR="005A3DA7" w:rsidRPr="005A697D">
        <w:rPr>
          <w:rFonts w:ascii="Times New Roman" w:hAnsi="Times New Roman" w:cs="Times New Roman"/>
          <w:i/>
          <w:sz w:val="24"/>
          <w:szCs w:val="24"/>
        </w:rPr>
        <w:t>ubicada</w:t>
      </w:r>
      <w:r w:rsidR="000D7767" w:rsidRPr="005A697D">
        <w:rPr>
          <w:rFonts w:ascii="Times New Roman" w:hAnsi="Times New Roman" w:cs="Times New Roman"/>
          <w:i/>
          <w:sz w:val="24"/>
          <w:szCs w:val="24"/>
        </w:rPr>
        <w:t xml:space="preserve"> </w:t>
      </w:r>
      <w:r w:rsidR="00F16F48" w:rsidRPr="005A697D">
        <w:rPr>
          <w:rFonts w:ascii="Times New Roman" w:hAnsi="Times New Roman" w:cs="Times New Roman"/>
          <w:i/>
          <w:sz w:val="24"/>
          <w:szCs w:val="24"/>
        </w:rPr>
        <w:t>al</w:t>
      </w:r>
      <w:r w:rsidR="005A3DA7" w:rsidRPr="005A697D">
        <w:rPr>
          <w:rFonts w:ascii="Times New Roman" w:hAnsi="Times New Roman" w:cs="Times New Roman"/>
          <w:i/>
          <w:sz w:val="24"/>
          <w:szCs w:val="24"/>
        </w:rPr>
        <w:t xml:space="preserve"> noreste de México, </w:t>
      </w:r>
      <w:r w:rsidR="005A3DA7" w:rsidRPr="005A697D">
        <w:rPr>
          <w:rFonts w:ascii="Times New Roman" w:hAnsi="Times New Roman" w:cs="Times New Roman"/>
          <w:sz w:val="24"/>
          <w:szCs w:val="24"/>
        </w:rPr>
        <w:t xml:space="preserve">ésto </w:t>
      </w:r>
      <w:r w:rsidR="008B263F" w:rsidRPr="005A697D">
        <w:rPr>
          <w:rFonts w:ascii="Times New Roman" w:hAnsi="Times New Roman" w:cs="Times New Roman"/>
          <w:sz w:val="24"/>
          <w:szCs w:val="24"/>
        </w:rPr>
        <w:t xml:space="preserve">para entender cómo se </w:t>
      </w:r>
      <w:r w:rsidR="005A3DA7" w:rsidRPr="005A697D">
        <w:rPr>
          <w:rFonts w:ascii="Times New Roman" w:hAnsi="Times New Roman" w:cs="Times New Roman"/>
          <w:sz w:val="24"/>
          <w:szCs w:val="24"/>
        </w:rPr>
        <w:t>ha difundido</w:t>
      </w:r>
      <w:r w:rsidR="008B263F" w:rsidRPr="005A697D">
        <w:rPr>
          <w:rFonts w:ascii="Times New Roman" w:hAnsi="Times New Roman" w:cs="Times New Roman"/>
          <w:sz w:val="24"/>
          <w:szCs w:val="24"/>
        </w:rPr>
        <w:t xml:space="preserve"> el conocimiento en estas disciplinas</w:t>
      </w:r>
      <w:r w:rsidR="005A3DA7" w:rsidRPr="005A697D">
        <w:rPr>
          <w:rFonts w:ascii="Times New Roman" w:hAnsi="Times New Roman" w:cs="Times New Roman"/>
          <w:sz w:val="24"/>
          <w:szCs w:val="24"/>
        </w:rPr>
        <w:t xml:space="preserve"> durante </w:t>
      </w:r>
      <w:r w:rsidR="00BF0854" w:rsidRPr="005A697D">
        <w:rPr>
          <w:rFonts w:ascii="Times New Roman" w:hAnsi="Times New Roman" w:cs="Times New Roman"/>
          <w:sz w:val="24"/>
          <w:szCs w:val="24"/>
        </w:rPr>
        <w:t>el lustro 2010-2015</w:t>
      </w:r>
      <w:r w:rsidR="004D3463" w:rsidRPr="005A697D">
        <w:rPr>
          <w:rFonts w:ascii="Times New Roman" w:hAnsi="Times New Roman" w:cs="Times New Roman"/>
          <w:sz w:val="24"/>
          <w:szCs w:val="24"/>
        </w:rPr>
        <w:t>.</w:t>
      </w:r>
      <w:r w:rsidRPr="005A697D">
        <w:rPr>
          <w:rFonts w:ascii="Times New Roman" w:hAnsi="Times New Roman" w:cs="Times New Roman"/>
          <w:i/>
          <w:sz w:val="24"/>
          <w:szCs w:val="24"/>
        </w:rPr>
        <w:t xml:space="preserve"> </w:t>
      </w:r>
      <w:r w:rsidR="008B263F" w:rsidRPr="005A697D">
        <w:rPr>
          <w:rFonts w:ascii="Times New Roman" w:hAnsi="Times New Roman" w:cs="Times New Roman"/>
          <w:sz w:val="24"/>
          <w:szCs w:val="24"/>
        </w:rPr>
        <w:t xml:space="preserve">De esta manera, </w:t>
      </w:r>
      <w:r w:rsidR="00337787" w:rsidRPr="005A697D">
        <w:rPr>
          <w:rFonts w:ascii="Times New Roman" w:hAnsi="Times New Roman" w:cs="Times New Roman"/>
          <w:sz w:val="24"/>
          <w:szCs w:val="24"/>
        </w:rPr>
        <w:t>responde</w:t>
      </w:r>
      <w:r w:rsidRPr="005A697D">
        <w:rPr>
          <w:rFonts w:ascii="Times New Roman" w:hAnsi="Times New Roman" w:cs="Times New Roman"/>
          <w:sz w:val="24"/>
          <w:szCs w:val="24"/>
        </w:rPr>
        <w:t>r</w:t>
      </w:r>
      <w:r w:rsidR="00337787" w:rsidRPr="005A697D">
        <w:rPr>
          <w:rFonts w:ascii="Times New Roman" w:hAnsi="Times New Roman" w:cs="Times New Roman"/>
          <w:sz w:val="24"/>
          <w:szCs w:val="24"/>
        </w:rPr>
        <w:t xml:space="preserve"> a</w:t>
      </w:r>
      <w:r w:rsidR="008B263F" w:rsidRPr="005A697D">
        <w:rPr>
          <w:rFonts w:ascii="Times New Roman" w:hAnsi="Times New Roman" w:cs="Times New Roman"/>
          <w:sz w:val="24"/>
          <w:szCs w:val="24"/>
        </w:rPr>
        <w:t xml:space="preserve"> las preguntas: 1) ¿Cómo están estructuradas las tesis de las siete disciplinas de la </w:t>
      </w:r>
      <w:r w:rsidR="00523D26" w:rsidRPr="005A697D">
        <w:rPr>
          <w:rFonts w:ascii="Times New Roman" w:hAnsi="Times New Roman" w:cs="Times New Roman"/>
          <w:sz w:val="24"/>
          <w:szCs w:val="24"/>
        </w:rPr>
        <w:t>FCEH</w:t>
      </w:r>
      <w:r w:rsidR="008B263F" w:rsidRPr="005A697D">
        <w:rPr>
          <w:rFonts w:ascii="Times New Roman" w:hAnsi="Times New Roman" w:cs="Times New Roman"/>
          <w:sz w:val="24"/>
          <w:szCs w:val="24"/>
        </w:rPr>
        <w:t xml:space="preserve">?; 2) ¿Cuáles son las características de las referencias bibliográficas que utilizan los estudiantes que elaboran tesis en </w:t>
      </w:r>
      <w:r w:rsidR="00504342" w:rsidRPr="005A697D">
        <w:rPr>
          <w:rFonts w:ascii="Times New Roman" w:hAnsi="Times New Roman" w:cs="Times New Roman"/>
          <w:sz w:val="24"/>
          <w:szCs w:val="24"/>
        </w:rPr>
        <w:t xml:space="preserve">esta </w:t>
      </w:r>
      <w:r w:rsidR="005A3DA7" w:rsidRPr="005A697D">
        <w:rPr>
          <w:rFonts w:ascii="Times New Roman" w:hAnsi="Times New Roman" w:cs="Times New Roman"/>
          <w:sz w:val="24"/>
          <w:szCs w:val="24"/>
        </w:rPr>
        <w:t>F</w:t>
      </w:r>
      <w:r w:rsidR="00504342" w:rsidRPr="005A697D">
        <w:rPr>
          <w:rFonts w:ascii="Times New Roman" w:hAnsi="Times New Roman" w:cs="Times New Roman"/>
          <w:sz w:val="24"/>
          <w:szCs w:val="24"/>
        </w:rPr>
        <w:t>acultad</w:t>
      </w:r>
      <w:r w:rsidR="008B263F" w:rsidRPr="005A697D">
        <w:rPr>
          <w:rFonts w:ascii="Times New Roman" w:hAnsi="Times New Roman" w:cs="Times New Roman"/>
          <w:sz w:val="24"/>
          <w:szCs w:val="24"/>
        </w:rPr>
        <w:t xml:space="preserve">? y 3) ¿Cuáles son los MRs obligados </w:t>
      </w:r>
      <w:r w:rsidR="00C67F36">
        <w:rPr>
          <w:rFonts w:ascii="Times New Roman" w:hAnsi="Times New Roman" w:cs="Times New Roman"/>
          <w:sz w:val="24"/>
          <w:szCs w:val="24"/>
        </w:rPr>
        <w:t xml:space="preserve">y opcionales </w:t>
      </w:r>
      <w:r w:rsidR="008B263F" w:rsidRPr="005A697D">
        <w:rPr>
          <w:rFonts w:ascii="Times New Roman" w:hAnsi="Times New Roman" w:cs="Times New Roman"/>
          <w:sz w:val="24"/>
          <w:szCs w:val="24"/>
        </w:rPr>
        <w:t xml:space="preserve">que caracterizan como género a las tesis de la </w:t>
      </w:r>
      <w:r w:rsidR="00523D26" w:rsidRPr="005A697D">
        <w:rPr>
          <w:rFonts w:ascii="Times New Roman" w:hAnsi="Times New Roman" w:cs="Times New Roman"/>
          <w:sz w:val="24"/>
          <w:szCs w:val="24"/>
        </w:rPr>
        <w:t>FCEH</w:t>
      </w:r>
      <w:r w:rsidR="008B263F" w:rsidRPr="005A697D">
        <w:rPr>
          <w:rFonts w:ascii="Times New Roman" w:hAnsi="Times New Roman" w:cs="Times New Roman"/>
          <w:sz w:val="24"/>
          <w:szCs w:val="24"/>
        </w:rPr>
        <w:t>?</w:t>
      </w:r>
    </w:p>
    <w:p w14:paraId="417C9B4D" w14:textId="486719CB" w:rsidR="008B03E6" w:rsidRPr="005A697D" w:rsidRDefault="008B03E6" w:rsidP="0007778C">
      <w:pPr>
        <w:spacing w:before="240"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Hasta este punto, hemos enunciado la introducción de esta investigación: </w:t>
      </w:r>
      <w:r w:rsidR="00620FB0" w:rsidRPr="005A697D">
        <w:rPr>
          <w:rFonts w:ascii="Times New Roman" w:hAnsi="Times New Roman" w:cs="Times New Roman"/>
          <w:sz w:val="24"/>
          <w:szCs w:val="24"/>
        </w:rPr>
        <w:t>la importancia de la investigación;</w:t>
      </w:r>
      <w:r w:rsidRPr="005A697D">
        <w:rPr>
          <w:rFonts w:ascii="Times New Roman" w:hAnsi="Times New Roman" w:cs="Times New Roman"/>
          <w:sz w:val="24"/>
          <w:szCs w:val="24"/>
        </w:rPr>
        <w:t xml:space="preserve"> justificación y objetivo general, en lo siguiente nos enfocaremos </w:t>
      </w:r>
      <w:r w:rsidR="00926FEF" w:rsidRPr="005A697D">
        <w:rPr>
          <w:rFonts w:ascii="Times New Roman" w:hAnsi="Times New Roman" w:cs="Times New Roman"/>
          <w:sz w:val="24"/>
          <w:szCs w:val="24"/>
        </w:rPr>
        <w:t>en</w:t>
      </w:r>
      <w:r w:rsidRPr="005A697D">
        <w:rPr>
          <w:rFonts w:ascii="Times New Roman" w:hAnsi="Times New Roman" w:cs="Times New Roman"/>
          <w:sz w:val="24"/>
          <w:szCs w:val="24"/>
        </w:rPr>
        <w:t xml:space="preserve"> la descr</w:t>
      </w:r>
      <w:r w:rsidR="00926FEF" w:rsidRPr="005A697D">
        <w:rPr>
          <w:rFonts w:ascii="Times New Roman" w:hAnsi="Times New Roman" w:cs="Times New Roman"/>
          <w:sz w:val="24"/>
          <w:szCs w:val="24"/>
        </w:rPr>
        <w:t>ipción de la estructura de esta investigación</w:t>
      </w:r>
      <w:r w:rsidRPr="005A697D">
        <w:rPr>
          <w:rFonts w:ascii="Times New Roman" w:hAnsi="Times New Roman" w:cs="Times New Roman"/>
          <w:sz w:val="24"/>
          <w:szCs w:val="24"/>
        </w:rPr>
        <w:t>.</w:t>
      </w:r>
    </w:p>
    <w:p w14:paraId="645EB7E8" w14:textId="605EFE05" w:rsidR="008B03E6" w:rsidRPr="005A697D" w:rsidRDefault="008B03E6" w:rsidP="0007778C">
      <w:pPr>
        <w:spacing w:before="240"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El </w:t>
      </w:r>
      <w:r w:rsidR="00447458" w:rsidRPr="005A697D">
        <w:rPr>
          <w:rFonts w:ascii="Times New Roman" w:hAnsi="Times New Roman" w:cs="Times New Roman"/>
          <w:sz w:val="24"/>
          <w:szCs w:val="24"/>
        </w:rPr>
        <w:t>segundo</w:t>
      </w:r>
      <w:r w:rsidRPr="005A697D">
        <w:rPr>
          <w:rFonts w:ascii="Times New Roman" w:hAnsi="Times New Roman" w:cs="Times New Roman"/>
          <w:sz w:val="24"/>
          <w:szCs w:val="24"/>
        </w:rPr>
        <w:t xml:space="preserve"> apartado está dedicado a la explicación teórica que fundamenta la perspectiva desde la cual se desarrolló esta investigación. Esta sección fue dividida en dos partes, en un primer momento se describe </w:t>
      </w:r>
      <w:r w:rsidR="00BF0854" w:rsidRPr="005A697D">
        <w:rPr>
          <w:rFonts w:ascii="Times New Roman" w:hAnsi="Times New Roman" w:cs="Times New Roman"/>
          <w:sz w:val="24"/>
          <w:szCs w:val="24"/>
        </w:rPr>
        <w:t>un marco de referencia</w:t>
      </w:r>
      <w:r w:rsidRPr="005A697D">
        <w:rPr>
          <w:rFonts w:ascii="Times New Roman" w:hAnsi="Times New Roman" w:cs="Times New Roman"/>
          <w:sz w:val="24"/>
          <w:szCs w:val="24"/>
        </w:rPr>
        <w:t xml:space="preserve">, posteriormente se encuentra una revisión de literatura con los resultados de </w:t>
      </w:r>
      <w:r w:rsidR="00447458" w:rsidRPr="005A697D">
        <w:rPr>
          <w:rFonts w:ascii="Times New Roman" w:hAnsi="Times New Roman" w:cs="Times New Roman"/>
          <w:sz w:val="24"/>
          <w:szCs w:val="24"/>
        </w:rPr>
        <w:t>investigaciones</w:t>
      </w:r>
      <w:r w:rsidRPr="005A697D">
        <w:rPr>
          <w:rFonts w:ascii="Times New Roman" w:hAnsi="Times New Roman" w:cs="Times New Roman"/>
          <w:sz w:val="24"/>
          <w:szCs w:val="24"/>
        </w:rPr>
        <w:t xml:space="preserve"> con objetivos similares al de éste</w:t>
      </w:r>
      <w:r w:rsidR="00447458" w:rsidRPr="005A697D">
        <w:rPr>
          <w:rFonts w:ascii="Times New Roman" w:hAnsi="Times New Roman" w:cs="Times New Roman"/>
          <w:sz w:val="24"/>
          <w:szCs w:val="24"/>
        </w:rPr>
        <w:t>, específicamente en contextos anglosajones, latinoamericanos y mexicanos</w:t>
      </w:r>
      <w:r w:rsidRPr="005A697D">
        <w:rPr>
          <w:rFonts w:ascii="Times New Roman" w:hAnsi="Times New Roman" w:cs="Times New Roman"/>
          <w:sz w:val="24"/>
          <w:szCs w:val="24"/>
        </w:rPr>
        <w:t xml:space="preserve">. En el </w:t>
      </w:r>
      <w:r w:rsidR="00447458" w:rsidRPr="005A697D">
        <w:rPr>
          <w:rFonts w:ascii="Times New Roman" w:hAnsi="Times New Roman" w:cs="Times New Roman"/>
          <w:sz w:val="24"/>
          <w:szCs w:val="24"/>
        </w:rPr>
        <w:t>tercer</w:t>
      </w:r>
      <w:r w:rsidRPr="005A697D">
        <w:rPr>
          <w:rFonts w:ascii="Times New Roman" w:hAnsi="Times New Roman" w:cs="Times New Roman"/>
          <w:sz w:val="24"/>
          <w:szCs w:val="24"/>
        </w:rPr>
        <w:t xml:space="preserve"> apartado se argumentará y describirá el proceso metodológico </w:t>
      </w:r>
      <w:r w:rsidRPr="005A697D">
        <w:rPr>
          <w:rFonts w:ascii="Times New Roman" w:hAnsi="Times New Roman" w:cs="Times New Roman"/>
          <w:sz w:val="24"/>
          <w:szCs w:val="24"/>
        </w:rPr>
        <w:lastRenderedPageBreak/>
        <w:t xml:space="preserve">que siguió </w:t>
      </w:r>
      <w:r w:rsidR="00D30CF1" w:rsidRPr="005A697D">
        <w:rPr>
          <w:rFonts w:ascii="Times New Roman" w:hAnsi="Times New Roman" w:cs="Times New Roman"/>
          <w:sz w:val="24"/>
          <w:szCs w:val="24"/>
        </w:rPr>
        <w:t>el estudio</w:t>
      </w:r>
      <w:r w:rsidRPr="005A697D">
        <w:rPr>
          <w:rFonts w:ascii="Times New Roman" w:hAnsi="Times New Roman" w:cs="Times New Roman"/>
          <w:sz w:val="24"/>
          <w:szCs w:val="24"/>
        </w:rPr>
        <w:t>, en concreto: el diseño, las características del corpus con el que se trabajó,</w:t>
      </w:r>
      <w:r w:rsidR="004D523D" w:rsidRPr="005A697D">
        <w:rPr>
          <w:rFonts w:ascii="Times New Roman" w:hAnsi="Times New Roman" w:cs="Times New Roman"/>
          <w:sz w:val="24"/>
          <w:szCs w:val="24"/>
        </w:rPr>
        <w:t xml:space="preserve"> </w:t>
      </w:r>
      <w:r w:rsidRPr="005A697D">
        <w:rPr>
          <w:rFonts w:ascii="Times New Roman" w:hAnsi="Times New Roman" w:cs="Times New Roman"/>
          <w:sz w:val="24"/>
          <w:szCs w:val="24"/>
        </w:rPr>
        <w:t xml:space="preserve">la sistematización de los datos y el análisis de los mismos. </w:t>
      </w:r>
    </w:p>
    <w:p w14:paraId="18DA7591" w14:textId="37D9D357" w:rsidR="008B03E6" w:rsidRPr="005A697D" w:rsidRDefault="00447458" w:rsidP="0007778C">
      <w:pPr>
        <w:spacing w:before="240"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Posteriormente, el</w:t>
      </w:r>
      <w:r w:rsidR="008B03E6" w:rsidRPr="005A697D">
        <w:rPr>
          <w:rFonts w:ascii="Times New Roman" w:hAnsi="Times New Roman" w:cs="Times New Roman"/>
          <w:sz w:val="24"/>
          <w:szCs w:val="24"/>
        </w:rPr>
        <w:t xml:space="preserve"> </w:t>
      </w:r>
      <w:r w:rsidR="00D30CF1" w:rsidRPr="005A697D">
        <w:rPr>
          <w:rFonts w:ascii="Times New Roman" w:hAnsi="Times New Roman" w:cs="Times New Roman"/>
          <w:sz w:val="24"/>
          <w:szCs w:val="24"/>
        </w:rPr>
        <w:t>cuarto</w:t>
      </w:r>
      <w:r w:rsidR="008B03E6" w:rsidRPr="005A697D">
        <w:rPr>
          <w:rFonts w:ascii="Times New Roman" w:hAnsi="Times New Roman" w:cs="Times New Roman"/>
          <w:sz w:val="24"/>
          <w:szCs w:val="24"/>
        </w:rPr>
        <w:t xml:space="preserve"> apartado está destinado para la descripción e interpretación de los resultados obtenidos, éste se desglosará en dos fases. En la primera se describirá la estructura general de las tesis (cantidad de cuartillas por capítulos; cantidad citas textuales y de paráfrasis por capítulos) y la calidad de referencias bibliográficas, en términos de la vigencia y su autoría, mientras que en la segunda; los hallazgos realizados en cada una de las categorías, específicamente: las características y frecuencias de los MR</w:t>
      </w:r>
      <w:r w:rsidR="00D30CF1" w:rsidRPr="005A697D">
        <w:rPr>
          <w:rFonts w:ascii="Times New Roman" w:hAnsi="Times New Roman" w:cs="Times New Roman"/>
          <w:sz w:val="24"/>
          <w:szCs w:val="24"/>
        </w:rPr>
        <w:t xml:space="preserve">s del corpus. Finalmente, en los últimos dos </w:t>
      </w:r>
      <w:r w:rsidR="008B03E6" w:rsidRPr="005A697D">
        <w:rPr>
          <w:rFonts w:ascii="Times New Roman" w:hAnsi="Times New Roman" w:cs="Times New Roman"/>
          <w:sz w:val="24"/>
          <w:szCs w:val="24"/>
        </w:rPr>
        <w:t>apartado</w:t>
      </w:r>
      <w:r w:rsidR="00D30CF1" w:rsidRPr="005A697D">
        <w:rPr>
          <w:rFonts w:ascii="Times New Roman" w:hAnsi="Times New Roman" w:cs="Times New Roman"/>
          <w:sz w:val="24"/>
          <w:szCs w:val="24"/>
        </w:rPr>
        <w:t>s</w:t>
      </w:r>
      <w:r w:rsidR="008B03E6" w:rsidRPr="005A697D">
        <w:rPr>
          <w:rFonts w:ascii="Times New Roman" w:hAnsi="Times New Roman" w:cs="Times New Roman"/>
          <w:sz w:val="24"/>
          <w:szCs w:val="24"/>
        </w:rPr>
        <w:t xml:space="preserve">, se compartirán </w:t>
      </w:r>
      <w:r w:rsidR="00D463D9" w:rsidRPr="005A697D">
        <w:rPr>
          <w:rFonts w:ascii="Times New Roman" w:hAnsi="Times New Roman" w:cs="Times New Roman"/>
          <w:sz w:val="24"/>
          <w:szCs w:val="24"/>
        </w:rPr>
        <w:t xml:space="preserve">las discusiones de los resultados a través de la estructura retórica del género de tesis de licenciatura en las disciplinas de Educación y Humanidades; </w:t>
      </w:r>
      <w:r w:rsidR="00D30CF1" w:rsidRPr="005A697D">
        <w:rPr>
          <w:rFonts w:ascii="Times New Roman" w:hAnsi="Times New Roman" w:cs="Times New Roman"/>
          <w:sz w:val="24"/>
          <w:szCs w:val="24"/>
        </w:rPr>
        <w:t xml:space="preserve">asimismo, </w:t>
      </w:r>
      <w:r w:rsidR="00D463D9" w:rsidRPr="005A697D">
        <w:rPr>
          <w:rFonts w:ascii="Times New Roman" w:hAnsi="Times New Roman" w:cs="Times New Roman"/>
          <w:sz w:val="24"/>
          <w:szCs w:val="24"/>
        </w:rPr>
        <w:t xml:space="preserve">las </w:t>
      </w:r>
      <w:r w:rsidR="008B03E6" w:rsidRPr="005A697D">
        <w:rPr>
          <w:rFonts w:ascii="Times New Roman" w:hAnsi="Times New Roman" w:cs="Times New Roman"/>
          <w:sz w:val="24"/>
          <w:szCs w:val="24"/>
        </w:rPr>
        <w:t xml:space="preserve">conclusiones y </w:t>
      </w:r>
      <w:r w:rsidR="00D30CF1" w:rsidRPr="005A697D">
        <w:rPr>
          <w:rFonts w:ascii="Times New Roman" w:hAnsi="Times New Roman" w:cs="Times New Roman"/>
          <w:sz w:val="24"/>
          <w:szCs w:val="24"/>
        </w:rPr>
        <w:t>limitaciones</w:t>
      </w:r>
      <w:r w:rsidR="008B03E6" w:rsidRPr="005A697D">
        <w:rPr>
          <w:rFonts w:ascii="Times New Roman" w:hAnsi="Times New Roman" w:cs="Times New Roman"/>
          <w:sz w:val="24"/>
          <w:szCs w:val="24"/>
        </w:rPr>
        <w:t xml:space="preserve"> derivadas de </w:t>
      </w:r>
      <w:r w:rsidR="00D30CF1" w:rsidRPr="005A697D">
        <w:rPr>
          <w:rFonts w:ascii="Times New Roman" w:hAnsi="Times New Roman" w:cs="Times New Roman"/>
          <w:sz w:val="24"/>
          <w:szCs w:val="24"/>
        </w:rPr>
        <w:t>la investigación</w:t>
      </w:r>
      <w:r w:rsidR="008B03E6" w:rsidRPr="005A697D">
        <w:rPr>
          <w:rFonts w:ascii="Times New Roman" w:hAnsi="Times New Roman" w:cs="Times New Roman"/>
          <w:sz w:val="24"/>
          <w:szCs w:val="24"/>
        </w:rPr>
        <w:t>.</w:t>
      </w:r>
    </w:p>
    <w:p w14:paraId="45872A27" w14:textId="13C07624" w:rsidR="00C224E4" w:rsidRPr="00E34B14" w:rsidRDefault="00C224E4" w:rsidP="006957E2">
      <w:pPr>
        <w:rPr>
          <w:rFonts w:ascii="Times New Roman" w:hAnsi="Times New Roman" w:cs="Times New Roman"/>
          <w:sz w:val="24"/>
        </w:rPr>
      </w:pPr>
      <w:bookmarkStart w:id="1" w:name="_Toc461522865"/>
      <w:r w:rsidRPr="00E34B14">
        <w:rPr>
          <w:rFonts w:ascii="Times New Roman" w:hAnsi="Times New Roman" w:cs="Times New Roman"/>
          <w:sz w:val="24"/>
        </w:rPr>
        <w:t xml:space="preserve">2. Marco </w:t>
      </w:r>
      <w:bookmarkEnd w:id="1"/>
      <w:r w:rsidR="00A82171" w:rsidRPr="00E34B14">
        <w:rPr>
          <w:rFonts w:ascii="Times New Roman" w:hAnsi="Times New Roman" w:cs="Times New Roman"/>
          <w:sz w:val="24"/>
        </w:rPr>
        <w:t>Teórico</w:t>
      </w:r>
    </w:p>
    <w:p w14:paraId="5723A2AE" w14:textId="46C4E059" w:rsidR="00166129" w:rsidRPr="005A697D" w:rsidRDefault="00166129" w:rsidP="0007778C">
      <w:pPr>
        <w:spacing w:line="480" w:lineRule="auto"/>
        <w:jc w:val="both"/>
        <w:rPr>
          <w:rFonts w:ascii="Times New Roman" w:hAnsi="Times New Roman" w:cs="Times New Roman"/>
          <w:sz w:val="24"/>
          <w:szCs w:val="24"/>
        </w:rPr>
      </w:pPr>
      <w:bookmarkStart w:id="2" w:name="_Toc447086519"/>
      <w:bookmarkStart w:id="3" w:name="_Toc445024025"/>
      <w:bookmarkStart w:id="4" w:name="_Toc444624067"/>
      <w:bookmarkStart w:id="5" w:name="_Toc444525325"/>
      <w:bookmarkStart w:id="6" w:name="_Toc444524740"/>
      <w:r w:rsidRPr="005A697D">
        <w:rPr>
          <w:rFonts w:ascii="Times New Roman" w:hAnsi="Times New Roman" w:cs="Times New Roman"/>
          <w:sz w:val="24"/>
          <w:szCs w:val="24"/>
        </w:rPr>
        <w:t xml:space="preserve">La tesis de investigación a nivel de pregrado es un texto el cual pertenece al género expositivo y es una fuente de construcción y acceso al conocimiento de las disciplinas (Hyland, 2005; Parodi, 2008; Vega, 2011). Éstos permiten compartir reportes de investigación: aportes teóricos, de investigación-acción, revisiones teóricas, procesos metodológicos, resultados empíricos, entre otros (Bazerman, Bonini </w:t>
      </w:r>
      <w:r w:rsidR="0027020B" w:rsidRPr="005A697D">
        <w:rPr>
          <w:rFonts w:ascii="Times New Roman" w:hAnsi="Times New Roman" w:cs="Times New Roman"/>
          <w:sz w:val="24"/>
          <w:szCs w:val="24"/>
        </w:rPr>
        <w:t>&amp;</w:t>
      </w:r>
      <w:r w:rsidRPr="005A697D">
        <w:rPr>
          <w:rFonts w:ascii="Times New Roman" w:hAnsi="Times New Roman" w:cs="Times New Roman"/>
          <w:sz w:val="24"/>
          <w:szCs w:val="24"/>
        </w:rPr>
        <w:t xml:space="preserve"> Débora, 2009). Es importante mencionar que es a través de la elaboración de este documento que los estudiantes se incursionan en el mundo de la investigación y desarrollan habilidades prácticas que les permitirán cultiva</w:t>
      </w:r>
      <w:r w:rsidR="00CE322E" w:rsidRPr="005A697D">
        <w:rPr>
          <w:rFonts w:ascii="Times New Roman" w:hAnsi="Times New Roman" w:cs="Times New Roman"/>
          <w:sz w:val="24"/>
          <w:szCs w:val="24"/>
        </w:rPr>
        <w:t>r</w:t>
      </w:r>
      <w:r w:rsidRPr="005A697D">
        <w:rPr>
          <w:rFonts w:ascii="Times New Roman" w:hAnsi="Times New Roman" w:cs="Times New Roman"/>
          <w:sz w:val="24"/>
          <w:szCs w:val="24"/>
        </w:rPr>
        <w:t xml:space="preserve"> </w:t>
      </w:r>
      <w:r w:rsidR="00CF778C" w:rsidRPr="005A697D">
        <w:rPr>
          <w:rFonts w:ascii="Times New Roman" w:hAnsi="Times New Roman" w:cs="Times New Roman"/>
          <w:sz w:val="24"/>
          <w:szCs w:val="24"/>
        </w:rPr>
        <w:t>y comparti</w:t>
      </w:r>
      <w:r w:rsidR="00CE322E" w:rsidRPr="005A697D">
        <w:rPr>
          <w:rFonts w:ascii="Times New Roman" w:hAnsi="Times New Roman" w:cs="Times New Roman"/>
          <w:sz w:val="24"/>
          <w:szCs w:val="24"/>
        </w:rPr>
        <w:t>r</w:t>
      </w:r>
      <w:r w:rsidR="00CF778C" w:rsidRPr="005A697D">
        <w:rPr>
          <w:rFonts w:ascii="Times New Roman" w:hAnsi="Times New Roman" w:cs="Times New Roman"/>
          <w:sz w:val="24"/>
          <w:szCs w:val="24"/>
        </w:rPr>
        <w:t xml:space="preserve"> los hallazgos que realicen en </w:t>
      </w:r>
      <w:r w:rsidRPr="005A697D">
        <w:rPr>
          <w:rFonts w:ascii="Times New Roman" w:hAnsi="Times New Roman" w:cs="Times New Roman"/>
          <w:sz w:val="24"/>
          <w:szCs w:val="24"/>
        </w:rPr>
        <w:t>su</w:t>
      </w:r>
      <w:r w:rsidR="00CF778C" w:rsidRPr="005A697D">
        <w:rPr>
          <w:rFonts w:ascii="Times New Roman" w:hAnsi="Times New Roman" w:cs="Times New Roman"/>
          <w:sz w:val="24"/>
          <w:szCs w:val="24"/>
        </w:rPr>
        <w:t>s respectivas</w:t>
      </w:r>
      <w:r w:rsidRPr="005A697D">
        <w:rPr>
          <w:rFonts w:ascii="Times New Roman" w:hAnsi="Times New Roman" w:cs="Times New Roman"/>
          <w:sz w:val="24"/>
          <w:szCs w:val="24"/>
        </w:rPr>
        <w:t xml:space="preserve"> línea</w:t>
      </w:r>
      <w:r w:rsidR="00CF778C" w:rsidRPr="005A697D">
        <w:rPr>
          <w:rFonts w:ascii="Times New Roman" w:hAnsi="Times New Roman" w:cs="Times New Roman"/>
          <w:sz w:val="24"/>
          <w:szCs w:val="24"/>
        </w:rPr>
        <w:t>s</w:t>
      </w:r>
      <w:r w:rsidRPr="005A697D">
        <w:rPr>
          <w:rFonts w:ascii="Times New Roman" w:hAnsi="Times New Roman" w:cs="Times New Roman"/>
          <w:sz w:val="24"/>
          <w:szCs w:val="24"/>
        </w:rPr>
        <w:t xml:space="preserve"> de investigación una vez que se ha</w:t>
      </w:r>
      <w:r w:rsidR="00CE322E" w:rsidRPr="005A697D">
        <w:rPr>
          <w:rFonts w:ascii="Times New Roman" w:hAnsi="Times New Roman" w:cs="Times New Roman"/>
          <w:sz w:val="24"/>
          <w:szCs w:val="24"/>
        </w:rPr>
        <w:t>yan</w:t>
      </w:r>
      <w:r w:rsidRPr="005A697D">
        <w:rPr>
          <w:rFonts w:ascii="Times New Roman" w:hAnsi="Times New Roman" w:cs="Times New Roman"/>
          <w:sz w:val="24"/>
          <w:szCs w:val="24"/>
        </w:rPr>
        <w:t xml:space="preserve"> titulado.</w:t>
      </w:r>
    </w:p>
    <w:p w14:paraId="197A7A70" w14:textId="77777777" w:rsidR="00CF778C" w:rsidRPr="005A697D" w:rsidRDefault="00166129"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En términos generales, el género expositivo se caracteriza por utilizar un conjunto de proposiciones léxico-gramaticales (Halliday, 2014) que tienen múltiples objetivos comunicativos o </w:t>
      </w:r>
      <w:r w:rsidR="00CF778C" w:rsidRPr="005A697D">
        <w:rPr>
          <w:rFonts w:ascii="Times New Roman" w:hAnsi="Times New Roman" w:cs="Times New Roman"/>
          <w:sz w:val="24"/>
          <w:szCs w:val="24"/>
        </w:rPr>
        <w:t>MR</w:t>
      </w:r>
      <w:r w:rsidRPr="005A697D">
        <w:rPr>
          <w:rFonts w:ascii="Times New Roman" w:hAnsi="Times New Roman" w:cs="Times New Roman"/>
          <w:sz w:val="24"/>
          <w:szCs w:val="24"/>
        </w:rPr>
        <w:t xml:space="preserve"> (Swales, 1990; 2004), los cuales permiten identificar una micro </w:t>
      </w:r>
      <w:r w:rsidRPr="005A697D">
        <w:rPr>
          <w:rFonts w:ascii="Times New Roman" w:hAnsi="Times New Roman" w:cs="Times New Roman"/>
          <w:sz w:val="24"/>
          <w:szCs w:val="24"/>
        </w:rPr>
        <w:lastRenderedPageBreak/>
        <w:t xml:space="preserve">estructura –objetivos comunicativos específicos de cada apartado del texto– como macro estructura –objetivo comunicativo del texto completo– (van Dijk, 1980a; 1980b). </w:t>
      </w:r>
    </w:p>
    <w:p w14:paraId="3A5266BB" w14:textId="1F609B73" w:rsidR="00CE322E" w:rsidRPr="005A697D" w:rsidRDefault="00166129"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Asimismo, un texto expositivo se construye a partir de la argumentación basada en otros textos, es decir, existe una estructura semántica desde el interior del texto: intratextual que se refiere a los significados de los diferentes apartados y sub apartados del documento, y una relación entre textos: intertextual, las conexiones semánticas y pragmáticas que tienen los textos entre sí (</w:t>
      </w:r>
      <w:r w:rsidR="00CE322E" w:rsidRPr="005A697D">
        <w:rPr>
          <w:rFonts w:ascii="Times New Roman" w:hAnsi="Times New Roman" w:cs="Times New Roman"/>
          <w:sz w:val="24"/>
          <w:szCs w:val="24"/>
        </w:rPr>
        <w:t xml:space="preserve">Castelló, et al.; </w:t>
      </w:r>
      <w:r w:rsidRPr="005A697D">
        <w:rPr>
          <w:rFonts w:ascii="Times New Roman" w:hAnsi="Times New Roman" w:cs="Times New Roman"/>
          <w:sz w:val="24"/>
          <w:szCs w:val="24"/>
        </w:rPr>
        <w:t>Vega, 2011). Estas relaciones, intra e inter textuales, se identifican a través de los marcadores discursivos o unidades léxico-gramaticales, que a su vez, conllevan objetivos comunicativos y persuasivos, que varían en sus usos, dependiendo de la disciplina desde la cual se hayan redactado. Sin embargo, en México, la investigación descriptiva de los géneros académico-escolar es escasa (Ignatieva, 2008; Perales</w:t>
      </w:r>
      <w:r w:rsidR="00456B4A" w:rsidRPr="005A697D">
        <w:rPr>
          <w:rFonts w:ascii="Times New Roman" w:hAnsi="Times New Roman" w:cs="Times New Roman"/>
          <w:sz w:val="24"/>
          <w:szCs w:val="24"/>
        </w:rPr>
        <w:t>-Escudero</w:t>
      </w:r>
      <w:r w:rsidRPr="005A697D">
        <w:rPr>
          <w:rFonts w:ascii="Times New Roman" w:hAnsi="Times New Roman" w:cs="Times New Roman"/>
          <w:sz w:val="24"/>
          <w:szCs w:val="24"/>
        </w:rPr>
        <w:t xml:space="preserve">, Sima </w:t>
      </w:r>
      <w:r w:rsidR="008B6934" w:rsidRPr="005A697D">
        <w:rPr>
          <w:rFonts w:ascii="Times New Roman" w:hAnsi="Times New Roman" w:cs="Times New Roman"/>
          <w:sz w:val="24"/>
          <w:szCs w:val="24"/>
        </w:rPr>
        <w:t>&amp;</w:t>
      </w:r>
      <w:r w:rsidRPr="005A697D">
        <w:rPr>
          <w:rFonts w:ascii="Times New Roman" w:hAnsi="Times New Roman" w:cs="Times New Roman"/>
          <w:sz w:val="24"/>
          <w:szCs w:val="24"/>
        </w:rPr>
        <w:t xml:space="preserve"> Valdez, 2012; Castro </w:t>
      </w:r>
      <w:r w:rsidR="0027020B" w:rsidRPr="005A697D">
        <w:rPr>
          <w:rFonts w:ascii="Times New Roman" w:hAnsi="Times New Roman" w:cs="Times New Roman"/>
          <w:sz w:val="24"/>
          <w:szCs w:val="24"/>
        </w:rPr>
        <w:t>&amp;</w:t>
      </w:r>
      <w:r w:rsidRPr="005A697D">
        <w:rPr>
          <w:rFonts w:ascii="Times New Roman" w:hAnsi="Times New Roman" w:cs="Times New Roman"/>
          <w:sz w:val="24"/>
          <w:szCs w:val="24"/>
        </w:rPr>
        <w:t xml:space="preserve"> Sánchez, 2013; 2014).</w:t>
      </w:r>
      <w:r w:rsidR="00CF778C" w:rsidRPr="005A697D">
        <w:rPr>
          <w:rFonts w:ascii="Times New Roman" w:hAnsi="Times New Roman" w:cs="Times New Roman"/>
          <w:sz w:val="24"/>
          <w:szCs w:val="24"/>
        </w:rPr>
        <w:t xml:space="preserve"> </w:t>
      </w:r>
    </w:p>
    <w:p w14:paraId="0D24C93A" w14:textId="1A13C133" w:rsidR="00166129" w:rsidRPr="005A697D" w:rsidRDefault="00CF778C"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Por consecuencia, la revisión de literatura que a continuación se presenta tiene el objetivo de </w:t>
      </w:r>
      <w:r w:rsidR="00CE322E" w:rsidRPr="005A697D">
        <w:rPr>
          <w:rFonts w:ascii="Times New Roman" w:hAnsi="Times New Roman" w:cs="Times New Roman"/>
          <w:sz w:val="24"/>
          <w:szCs w:val="24"/>
        </w:rPr>
        <w:t>hacer una excursión a los trabajos que se han hecho en tres contextos: países de habla inglesa, países latinoamericanos y el trabajo de la Lingüística mexicana</w:t>
      </w:r>
      <w:r w:rsidR="00D34708" w:rsidRPr="005A697D">
        <w:rPr>
          <w:rFonts w:ascii="Times New Roman" w:hAnsi="Times New Roman" w:cs="Times New Roman"/>
          <w:sz w:val="24"/>
          <w:szCs w:val="24"/>
        </w:rPr>
        <w:t>;</w:t>
      </w:r>
      <w:r w:rsidR="00CE322E" w:rsidRPr="005A697D">
        <w:rPr>
          <w:rFonts w:ascii="Times New Roman" w:hAnsi="Times New Roman" w:cs="Times New Roman"/>
          <w:sz w:val="24"/>
          <w:szCs w:val="24"/>
        </w:rPr>
        <w:t xml:space="preserve"> todos</w:t>
      </w:r>
      <w:r w:rsidRPr="005A697D">
        <w:rPr>
          <w:rFonts w:ascii="Times New Roman" w:hAnsi="Times New Roman" w:cs="Times New Roman"/>
          <w:sz w:val="24"/>
          <w:szCs w:val="24"/>
        </w:rPr>
        <w:t xml:space="preserve"> con relación a la caracterización de géneros científico-profesionales y académico-escolares.</w:t>
      </w:r>
    </w:p>
    <w:bookmarkEnd w:id="2"/>
    <w:bookmarkEnd w:id="3"/>
    <w:bookmarkEnd w:id="4"/>
    <w:bookmarkEnd w:id="5"/>
    <w:bookmarkEnd w:id="6"/>
    <w:p w14:paraId="6CD6345F" w14:textId="77777777" w:rsidR="00C224E4" w:rsidRPr="005A697D" w:rsidRDefault="00C224E4" w:rsidP="00C224E4">
      <w:pPr>
        <w:spacing w:before="240" w:line="360" w:lineRule="auto"/>
        <w:jc w:val="both"/>
        <w:rPr>
          <w:rFonts w:ascii="Times New Roman" w:hAnsi="Times New Roman" w:cs="Times New Roman"/>
          <w:sz w:val="24"/>
          <w:szCs w:val="24"/>
        </w:rPr>
      </w:pPr>
      <w:r w:rsidRPr="005A697D">
        <w:rPr>
          <w:rFonts w:ascii="Times New Roman" w:hAnsi="Times New Roman" w:cs="Times New Roman"/>
          <w:sz w:val="24"/>
          <w:szCs w:val="24"/>
        </w:rPr>
        <w:t xml:space="preserve">2.2 </w:t>
      </w:r>
      <w:r w:rsidRPr="005A697D">
        <w:rPr>
          <w:rFonts w:ascii="Times New Roman" w:hAnsi="Times New Roman" w:cs="Times New Roman"/>
          <w:i/>
          <w:sz w:val="24"/>
          <w:szCs w:val="24"/>
        </w:rPr>
        <w:t>Revisión de literatura</w:t>
      </w:r>
    </w:p>
    <w:p w14:paraId="70A41DB7" w14:textId="4668AC7F" w:rsidR="00C224E4" w:rsidRPr="005A697D" w:rsidRDefault="00C224E4" w:rsidP="0007778C">
      <w:pPr>
        <w:spacing w:line="480" w:lineRule="auto"/>
        <w:jc w:val="both"/>
        <w:rPr>
          <w:rFonts w:ascii="Times New Roman" w:hAnsi="Times New Roman" w:cs="Times New Roman"/>
          <w:sz w:val="24"/>
          <w:szCs w:val="24"/>
        </w:rPr>
      </w:pPr>
      <w:bookmarkStart w:id="7" w:name="_Toc444525323"/>
      <w:bookmarkStart w:id="8" w:name="_Toc444524738"/>
      <w:r w:rsidRPr="005A697D">
        <w:rPr>
          <w:rFonts w:ascii="Times New Roman" w:hAnsi="Times New Roman" w:cs="Times New Roman"/>
          <w:sz w:val="24"/>
          <w:szCs w:val="24"/>
        </w:rPr>
        <w:t xml:space="preserve">Esta revisión de literatura, no busca ser exhaustiva, más bien busca brindar un panorama general de los trabajos más representativos que se han realizado en contextos angloparlantes; pero especialmente en los latinoamericanos y mexicanos, pues es tema emergente que está ayudando </w:t>
      </w:r>
      <w:r w:rsidR="00CE322E" w:rsidRPr="005A697D">
        <w:rPr>
          <w:rFonts w:ascii="Times New Roman" w:hAnsi="Times New Roman" w:cs="Times New Roman"/>
          <w:sz w:val="24"/>
          <w:szCs w:val="24"/>
        </w:rPr>
        <w:t>en los procesos de literacidad académica</w:t>
      </w:r>
      <w:r w:rsidR="00620FB0" w:rsidRPr="005A697D">
        <w:rPr>
          <w:rFonts w:ascii="Times New Roman" w:hAnsi="Times New Roman" w:cs="Times New Roman"/>
          <w:sz w:val="24"/>
          <w:szCs w:val="24"/>
        </w:rPr>
        <w:t xml:space="preserve"> y alfabetización académica</w:t>
      </w:r>
      <w:r w:rsidRPr="005A697D">
        <w:rPr>
          <w:rFonts w:ascii="Times New Roman" w:hAnsi="Times New Roman" w:cs="Times New Roman"/>
          <w:sz w:val="24"/>
          <w:szCs w:val="24"/>
        </w:rPr>
        <w:t xml:space="preserve">, en términos de favorecer una lectura retórica, estratégica y comprensiva; </w:t>
      </w:r>
      <w:r w:rsidRPr="005A697D">
        <w:rPr>
          <w:rFonts w:ascii="Times New Roman" w:hAnsi="Times New Roman" w:cs="Times New Roman"/>
          <w:sz w:val="24"/>
          <w:szCs w:val="24"/>
        </w:rPr>
        <w:lastRenderedPageBreak/>
        <w:t>asimismo, de mejorar los procesos de enseñanza-aprendizaje de la producción y composición de textos escritos</w:t>
      </w:r>
      <w:r w:rsidR="00196552" w:rsidRPr="005A697D">
        <w:rPr>
          <w:rFonts w:ascii="Times New Roman" w:hAnsi="Times New Roman" w:cs="Times New Roman"/>
          <w:sz w:val="24"/>
          <w:szCs w:val="24"/>
        </w:rPr>
        <w:t>, especialmente el aumentar la cantidad de estudiantes que se titulan</w:t>
      </w:r>
      <w:r w:rsidR="00BF0854" w:rsidRPr="005A697D">
        <w:rPr>
          <w:rFonts w:ascii="Times New Roman" w:hAnsi="Times New Roman" w:cs="Times New Roman"/>
          <w:sz w:val="24"/>
          <w:szCs w:val="24"/>
        </w:rPr>
        <w:t xml:space="preserve"> por tesis y la calidad que ésta</w:t>
      </w:r>
      <w:r w:rsidR="00196552" w:rsidRPr="005A697D">
        <w:rPr>
          <w:rFonts w:ascii="Times New Roman" w:hAnsi="Times New Roman" w:cs="Times New Roman"/>
          <w:sz w:val="24"/>
          <w:szCs w:val="24"/>
        </w:rPr>
        <w:t>s demuestren</w:t>
      </w:r>
      <w:r w:rsidRPr="005A697D">
        <w:rPr>
          <w:rFonts w:ascii="Times New Roman" w:hAnsi="Times New Roman" w:cs="Times New Roman"/>
          <w:sz w:val="24"/>
          <w:szCs w:val="24"/>
        </w:rPr>
        <w:t>.</w:t>
      </w:r>
    </w:p>
    <w:bookmarkEnd w:id="7"/>
    <w:bookmarkEnd w:id="8"/>
    <w:p w14:paraId="3364ABE1" w14:textId="5344343C" w:rsidR="00C224E4" w:rsidRDefault="00C224E4"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En el contexto </w:t>
      </w:r>
      <w:r w:rsidRPr="005A697D">
        <w:rPr>
          <w:rFonts w:ascii="Times New Roman" w:hAnsi="Times New Roman" w:cs="Times New Roman"/>
          <w:i/>
          <w:sz w:val="24"/>
          <w:szCs w:val="24"/>
        </w:rPr>
        <w:t>anglosajón</w:t>
      </w:r>
      <w:r w:rsidRPr="005A697D">
        <w:rPr>
          <w:rFonts w:ascii="Times New Roman" w:hAnsi="Times New Roman" w:cs="Times New Roman"/>
          <w:sz w:val="24"/>
          <w:szCs w:val="24"/>
        </w:rPr>
        <w:t xml:space="preserve"> los estudios de análisis de géneros académicos se han realizado desde la escuela de ESP (</w:t>
      </w:r>
      <w:r w:rsidR="000D7767" w:rsidRPr="005A697D">
        <w:rPr>
          <w:rFonts w:ascii="Times New Roman" w:hAnsi="Times New Roman" w:cs="Times New Roman"/>
          <w:sz w:val="24"/>
          <w:szCs w:val="24"/>
        </w:rPr>
        <w:t>i</w:t>
      </w:r>
      <w:r w:rsidRPr="005A697D">
        <w:rPr>
          <w:rFonts w:ascii="Times New Roman" w:hAnsi="Times New Roman" w:cs="Times New Roman"/>
          <w:sz w:val="24"/>
          <w:szCs w:val="24"/>
        </w:rPr>
        <w:t xml:space="preserve">nglés con Propósitos Específicos, por sus siglas en inglés) a lo largo de casi 35 años. Principalmente </w:t>
      </w:r>
      <w:r w:rsidR="00C85CBD" w:rsidRPr="005A697D">
        <w:rPr>
          <w:rFonts w:ascii="Times New Roman" w:hAnsi="Times New Roman" w:cs="Times New Roman"/>
          <w:sz w:val="24"/>
          <w:szCs w:val="24"/>
        </w:rPr>
        <w:t>con los</w:t>
      </w:r>
      <w:r w:rsidRPr="005A697D">
        <w:rPr>
          <w:rFonts w:ascii="Times New Roman" w:hAnsi="Times New Roman" w:cs="Times New Roman"/>
          <w:sz w:val="24"/>
          <w:szCs w:val="24"/>
        </w:rPr>
        <w:t xml:space="preserve"> género</w:t>
      </w:r>
      <w:r w:rsidR="00C85CBD" w:rsidRPr="005A697D">
        <w:rPr>
          <w:rFonts w:ascii="Times New Roman" w:hAnsi="Times New Roman" w:cs="Times New Roman"/>
          <w:sz w:val="24"/>
          <w:szCs w:val="24"/>
        </w:rPr>
        <w:t>s</w:t>
      </w:r>
      <w:r w:rsidRPr="005A697D">
        <w:rPr>
          <w:rFonts w:ascii="Times New Roman" w:hAnsi="Times New Roman" w:cs="Times New Roman"/>
          <w:sz w:val="24"/>
          <w:szCs w:val="24"/>
        </w:rPr>
        <w:t xml:space="preserve"> de reporte de investigación, artículo de investigación o de los textos producidos por escritores expertos (doctorantes, doctores o investigadores reconocidos); en apartados de </w:t>
      </w:r>
      <w:r w:rsidR="00833BDD">
        <w:rPr>
          <w:rFonts w:ascii="Times New Roman" w:hAnsi="Times New Roman" w:cs="Times New Roman"/>
          <w:sz w:val="24"/>
          <w:szCs w:val="24"/>
        </w:rPr>
        <w:t>Resu</w:t>
      </w:r>
      <w:r w:rsidR="00833BDD" w:rsidRPr="005A697D">
        <w:rPr>
          <w:rFonts w:ascii="Times New Roman" w:hAnsi="Times New Roman" w:cs="Times New Roman"/>
          <w:sz w:val="24"/>
          <w:szCs w:val="24"/>
        </w:rPr>
        <w:t>men (Hyland, 2000; Saboori &amp; Hashemi, 2013)</w:t>
      </w:r>
      <w:r w:rsidR="00833BDD">
        <w:rPr>
          <w:rFonts w:ascii="Times New Roman" w:hAnsi="Times New Roman" w:cs="Times New Roman"/>
          <w:sz w:val="24"/>
          <w:szCs w:val="24"/>
        </w:rPr>
        <w:t>; Introducción</w:t>
      </w:r>
      <w:r w:rsidR="0027166D">
        <w:rPr>
          <w:rFonts w:ascii="Times New Roman" w:hAnsi="Times New Roman" w:cs="Times New Roman"/>
          <w:sz w:val="24"/>
          <w:szCs w:val="24"/>
        </w:rPr>
        <w:t xml:space="preserve"> (Swales,</w:t>
      </w:r>
      <w:r w:rsidR="00833BDD">
        <w:rPr>
          <w:rFonts w:ascii="Times New Roman" w:hAnsi="Times New Roman" w:cs="Times New Roman"/>
          <w:sz w:val="24"/>
          <w:szCs w:val="24"/>
        </w:rPr>
        <w:t xml:space="preserve"> 1990); Marco Teórico (Münch &amp; Ángeles, 1993), Metodología (Paltridge &amp; Starfield, 2007); Resultados (Loan &amp; Pramoolsook, 2015); Discusión (Hopkins &amp; Dudley-Evans, 1988); y Conclusión (Bunton, 2005).</w:t>
      </w:r>
    </w:p>
    <w:p w14:paraId="4923F127" w14:textId="55D51FBF" w:rsidR="00B8305E" w:rsidRPr="005A697D" w:rsidRDefault="00C224E4"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Ahora bien, en el caso del contexto </w:t>
      </w:r>
      <w:r w:rsidRPr="005A697D">
        <w:rPr>
          <w:rFonts w:ascii="Times New Roman" w:hAnsi="Times New Roman" w:cs="Times New Roman"/>
          <w:i/>
          <w:sz w:val="24"/>
          <w:szCs w:val="24"/>
        </w:rPr>
        <w:t>latinoamericano</w:t>
      </w:r>
      <w:r w:rsidRPr="005A697D">
        <w:rPr>
          <w:rFonts w:ascii="Times New Roman" w:hAnsi="Times New Roman" w:cs="Times New Roman"/>
          <w:sz w:val="24"/>
          <w:szCs w:val="24"/>
        </w:rPr>
        <w:t xml:space="preserve">, se ha seguido con la tradición del estudio de géneros, respondiendo preguntas como: ¿Qué implica redactar un </w:t>
      </w:r>
      <w:r w:rsidRPr="005A697D">
        <w:rPr>
          <w:rFonts w:ascii="Times New Roman" w:hAnsi="Times New Roman" w:cs="Times New Roman"/>
          <w:i/>
          <w:sz w:val="24"/>
          <w:szCs w:val="24"/>
          <w:lang w:val="es-MX"/>
        </w:rPr>
        <w:t>abstract</w:t>
      </w:r>
      <w:r w:rsidRPr="005A697D">
        <w:rPr>
          <w:rFonts w:ascii="Times New Roman" w:hAnsi="Times New Roman" w:cs="Times New Roman"/>
          <w:sz w:val="24"/>
          <w:szCs w:val="24"/>
        </w:rPr>
        <w:t xml:space="preserve"> a un académico de Humanidades? </w:t>
      </w:r>
      <w:r w:rsidR="0027020B" w:rsidRPr="005A697D">
        <w:rPr>
          <w:rFonts w:ascii="Times New Roman" w:hAnsi="Times New Roman" w:cs="Times New Roman"/>
          <w:sz w:val="24"/>
          <w:szCs w:val="24"/>
        </w:rPr>
        <w:t>(Bolívar &amp;</w:t>
      </w:r>
      <w:r w:rsidR="00961A3D" w:rsidRPr="005A697D">
        <w:rPr>
          <w:rFonts w:ascii="Times New Roman" w:hAnsi="Times New Roman" w:cs="Times New Roman"/>
          <w:sz w:val="24"/>
          <w:szCs w:val="24"/>
        </w:rPr>
        <w:t xml:space="preserve"> Beke, 2000); </w:t>
      </w:r>
      <w:r w:rsidR="00672D4B" w:rsidRPr="005A697D">
        <w:rPr>
          <w:rFonts w:ascii="Times New Roman" w:hAnsi="Times New Roman" w:cs="Times New Roman"/>
          <w:sz w:val="24"/>
          <w:szCs w:val="24"/>
        </w:rPr>
        <w:t>¿C</w:t>
      </w:r>
      <w:r w:rsidR="00961A3D" w:rsidRPr="005A697D">
        <w:rPr>
          <w:rFonts w:ascii="Times New Roman" w:hAnsi="Times New Roman" w:cs="Times New Roman"/>
          <w:sz w:val="24"/>
          <w:szCs w:val="24"/>
        </w:rPr>
        <w:t>uál es la estructura retórica de las introducciones en una revista especializada? (Acosta, 2006); y ¿</w:t>
      </w:r>
      <w:r w:rsidR="00196552" w:rsidRPr="005A697D">
        <w:rPr>
          <w:rFonts w:ascii="Times New Roman" w:hAnsi="Times New Roman" w:cs="Times New Roman"/>
          <w:sz w:val="24"/>
          <w:szCs w:val="24"/>
        </w:rPr>
        <w:t>C</w:t>
      </w:r>
      <w:r w:rsidR="00961A3D" w:rsidRPr="005A697D">
        <w:rPr>
          <w:rFonts w:ascii="Times New Roman" w:hAnsi="Times New Roman" w:cs="Times New Roman"/>
          <w:sz w:val="24"/>
          <w:szCs w:val="24"/>
        </w:rPr>
        <w:t xml:space="preserve">ómo se </w:t>
      </w:r>
      <w:r w:rsidR="000A1C9B" w:rsidRPr="005A697D">
        <w:rPr>
          <w:rFonts w:ascii="Times New Roman" w:hAnsi="Times New Roman" w:cs="Times New Roman"/>
          <w:sz w:val="24"/>
          <w:szCs w:val="24"/>
        </w:rPr>
        <w:t xml:space="preserve">utiliza el discurso para </w:t>
      </w:r>
      <w:r w:rsidR="00961A3D" w:rsidRPr="005A697D">
        <w:rPr>
          <w:rFonts w:ascii="Times New Roman" w:hAnsi="Times New Roman" w:cs="Times New Roman"/>
          <w:sz w:val="24"/>
          <w:szCs w:val="24"/>
        </w:rPr>
        <w:t>constru</w:t>
      </w:r>
      <w:r w:rsidR="000A1C9B" w:rsidRPr="005A697D">
        <w:rPr>
          <w:rFonts w:ascii="Times New Roman" w:hAnsi="Times New Roman" w:cs="Times New Roman"/>
          <w:sz w:val="24"/>
          <w:szCs w:val="24"/>
        </w:rPr>
        <w:t>ir</w:t>
      </w:r>
      <w:r w:rsidR="00961A3D" w:rsidRPr="005A697D">
        <w:rPr>
          <w:rFonts w:ascii="Times New Roman" w:hAnsi="Times New Roman" w:cs="Times New Roman"/>
          <w:sz w:val="24"/>
          <w:szCs w:val="24"/>
        </w:rPr>
        <w:t xml:space="preserve"> conocimiento</w:t>
      </w:r>
      <w:r w:rsidR="000A1C9B" w:rsidRPr="005A697D">
        <w:rPr>
          <w:rFonts w:ascii="Times New Roman" w:hAnsi="Times New Roman" w:cs="Times New Roman"/>
          <w:sz w:val="24"/>
          <w:szCs w:val="24"/>
        </w:rPr>
        <w:t xml:space="preserve"> disciplinar</w:t>
      </w:r>
      <w:r w:rsidR="00961A3D" w:rsidRPr="005A697D">
        <w:rPr>
          <w:rFonts w:ascii="Times New Roman" w:hAnsi="Times New Roman" w:cs="Times New Roman"/>
          <w:sz w:val="24"/>
          <w:szCs w:val="24"/>
        </w:rPr>
        <w:t xml:space="preserve">? (Bolívar, 2004). </w:t>
      </w:r>
      <w:r w:rsidR="005918DA" w:rsidRPr="005A697D">
        <w:rPr>
          <w:rFonts w:ascii="Times New Roman" w:hAnsi="Times New Roman" w:cs="Times New Roman"/>
          <w:sz w:val="24"/>
          <w:szCs w:val="24"/>
        </w:rPr>
        <w:t xml:space="preserve">En </w:t>
      </w:r>
      <w:r w:rsidR="000A1C9B" w:rsidRPr="005A697D">
        <w:rPr>
          <w:rFonts w:ascii="Times New Roman" w:hAnsi="Times New Roman" w:cs="Times New Roman"/>
          <w:sz w:val="24"/>
          <w:szCs w:val="24"/>
        </w:rPr>
        <w:t>la primera línea</w:t>
      </w:r>
      <w:r w:rsidR="005918DA" w:rsidRPr="005A697D">
        <w:rPr>
          <w:rFonts w:ascii="Times New Roman" w:hAnsi="Times New Roman" w:cs="Times New Roman"/>
          <w:sz w:val="24"/>
          <w:szCs w:val="24"/>
        </w:rPr>
        <w:t xml:space="preserve">, </w:t>
      </w:r>
      <w:r w:rsidRPr="005A697D">
        <w:rPr>
          <w:rFonts w:ascii="Times New Roman" w:hAnsi="Times New Roman" w:cs="Times New Roman"/>
          <w:sz w:val="24"/>
          <w:szCs w:val="24"/>
        </w:rPr>
        <w:t xml:space="preserve">Bolívar </w:t>
      </w:r>
      <w:r w:rsidR="0027020B" w:rsidRPr="005A697D">
        <w:rPr>
          <w:rFonts w:ascii="Times New Roman" w:hAnsi="Times New Roman" w:cs="Times New Roman"/>
          <w:sz w:val="24"/>
          <w:szCs w:val="24"/>
        </w:rPr>
        <w:t>&amp;</w:t>
      </w:r>
      <w:r w:rsidRPr="005A697D">
        <w:rPr>
          <w:rFonts w:ascii="Times New Roman" w:hAnsi="Times New Roman" w:cs="Times New Roman"/>
          <w:sz w:val="24"/>
          <w:szCs w:val="24"/>
        </w:rPr>
        <w:t xml:space="preserve"> Beke </w:t>
      </w:r>
      <w:r w:rsidR="005918DA" w:rsidRPr="005A697D">
        <w:rPr>
          <w:rFonts w:ascii="Times New Roman" w:hAnsi="Times New Roman" w:cs="Times New Roman"/>
          <w:sz w:val="24"/>
          <w:szCs w:val="24"/>
        </w:rPr>
        <w:t>(</w:t>
      </w:r>
      <w:r w:rsidRPr="005A697D">
        <w:rPr>
          <w:rFonts w:ascii="Times New Roman" w:hAnsi="Times New Roman" w:cs="Times New Roman"/>
          <w:sz w:val="24"/>
          <w:szCs w:val="24"/>
        </w:rPr>
        <w:t>2000)</w:t>
      </w:r>
      <w:r w:rsidR="005918DA" w:rsidRPr="005A697D">
        <w:rPr>
          <w:rFonts w:ascii="Times New Roman" w:hAnsi="Times New Roman" w:cs="Times New Roman"/>
          <w:sz w:val="24"/>
          <w:szCs w:val="24"/>
        </w:rPr>
        <w:t xml:space="preserve"> analizaron las producciones de ochos profesores venezolanos en las disciplinas de: Comunicación (2), Educación, (1), Filosofía (2) e Historia (3). </w:t>
      </w:r>
      <w:r w:rsidRPr="005A697D">
        <w:rPr>
          <w:rFonts w:ascii="Times New Roman" w:hAnsi="Times New Roman" w:cs="Times New Roman"/>
          <w:sz w:val="24"/>
          <w:szCs w:val="24"/>
        </w:rPr>
        <w:t xml:space="preserve"> </w:t>
      </w:r>
      <w:r w:rsidR="005918DA" w:rsidRPr="005A697D">
        <w:rPr>
          <w:rFonts w:ascii="Times New Roman" w:hAnsi="Times New Roman" w:cs="Times New Roman"/>
          <w:sz w:val="24"/>
          <w:szCs w:val="24"/>
        </w:rPr>
        <w:t>Reportaron que las producciones tienen un alto uso del discurso narrativo y en general siguieron la estructura de IMC</w:t>
      </w:r>
      <w:r w:rsidR="00196552" w:rsidRPr="005A697D">
        <w:rPr>
          <w:rFonts w:ascii="Times New Roman" w:hAnsi="Times New Roman" w:cs="Times New Roman"/>
          <w:sz w:val="24"/>
          <w:szCs w:val="24"/>
        </w:rPr>
        <w:t>, ésto supone una discontinuidad en este micro género, entre lo que produce un académico que su lengua nativa es el inglés y otro que posee el inglés como L2 o lengua extrangera</w:t>
      </w:r>
      <w:r w:rsidR="005918DA" w:rsidRPr="005A697D">
        <w:rPr>
          <w:rFonts w:ascii="Times New Roman" w:hAnsi="Times New Roman" w:cs="Times New Roman"/>
          <w:sz w:val="24"/>
          <w:szCs w:val="24"/>
        </w:rPr>
        <w:t xml:space="preserve">. </w:t>
      </w:r>
    </w:p>
    <w:p w14:paraId="41B18377" w14:textId="0B6FB969" w:rsidR="00D75239" w:rsidRPr="005A697D" w:rsidRDefault="005918DA"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Asimismo, </w:t>
      </w:r>
      <w:r w:rsidR="00961A3D" w:rsidRPr="005A697D">
        <w:rPr>
          <w:rFonts w:ascii="Times New Roman" w:hAnsi="Times New Roman" w:cs="Times New Roman"/>
          <w:sz w:val="24"/>
          <w:szCs w:val="24"/>
        </w:rPr>
        <w:t xml:space="preserve">Acosta (2006) estudió las introducciones de artículos publicadas en el periodo 1985-2003 en la Revista Núcleo siguiendo el modelo retórico CARS propuesto </w:t>
      </w:r>
      <w:r w:rsidR="00961A3D" w:rsidRPr="005A697D">
        <w:rPr>
          <w:rFonts w:ascii="Times New Roman" w:hAnsi="Times New Roman" w:cs="Times New Roman"/>
          <w:sz w:val="24"/>
          <w:szCs w:val="24"/>
        </w:rPr>
        <w:lastRenderedPageBreak/>
        <w:t xml:space="preserve">por Swales (1990). El corpus </w:t>
      </w:r>
      <w:r w:rsidR="00DB790C" w:rsidRPr="005A697D">
        <w:rPr>
          <w:rFonts w:ascii="Times New Roman" w:hAnsi="Times New Roman" w:cs="Times New Roman"/>
          <w:sz w:val="24"/>
          <w:szCs w:val="24"/>
        </w:rPr>
        <w:t>constó de cuarenta y seis</w:t>
      </w:r>
      <w:r w:rsidR="00961A3D" w:rsidRPr="005A697D">
        <w:rPr>
          <w:rFonts w:ascii="Times New Roman" w:hAnsi="Times New Roman" w:cs="Times New Roman"/>
          <w:sz w:val="24"/>
          <w:szCs w:val="24"/>
        </w:rPr>
        <w:t xml:space="preserve"> introducciones de artículos</w:t>
      </w:r>
      <w:r w:rsidR="00DB790C" w:rsidRPr="005A697D">
        <w:rPr>
          <w:rFonts w:ascii="Times New Roman" w:hAnsi="Times New Roman" w:cs="Times New Roman"/>
          <w:sz w:val="24"/>
          <w:szCs w:val="24"/>
        </w:rPr>
        <w:t>, lo que representa el 50% de las introducciones</w:t>
      </w:r>
      <w:r w:rsidR="00961A3D" w:rsidRPr="005A697D">
        <w:rPr>
          <w:rFonts w:ascii="Times New Roman" w:hAnsi="Times New Roman" w:cs="Times New Roman"/>
          <w:sz w:val="24"/>
          <w:szCs w:val="24"/>
        </w:rPr>
        <w:t xml:space="preserve"> que </w:t>
      </w:r>
      <w:r w:rsidR="00DB790C" w:rsidRPr="005A697D">
        <w:rPr>
          <w:rFonts w:ascii="Times New Roman" w:hAnsi="Times New Roman" w:cs="Times New Roman"/>
          <w:sz w:val="24"/>
          <w:szCs w:val="24"/>
        </w:rPr>
        <w:t>fueron</w:t>
      </w:r>
      <w:r w:rsidR="00961A3D" w:rsidRPr="005A697D">
        <w:rPr>
          <w:rFonts w:ascii="Times New Roman" w:hAnsi="Times New Roman" w:cs="Times New Roman"/>
          <w:sz w:val="24"/>
          <w:szCs w:val="24"/>
        </w:rPr>
        <w:t xml:space="preserve"> publicad</w:t>
      </w:r>
      <w:r w:rsidR="00DB790C" w:rsidRPr="005A697D">
        <w:rPr>
          <w:rFonts w:ascii="Times New Roman" w:hAnsi="Times New Roman" w:cs="Times New Roman"/>
          <w:sz w:val="24"/>
          <w:szCs w:val="24"/>
        </w:rPr>
        <w:t>a</w:t>
      </w:r>
      <w:r w:rsidR="00961A3D" w:rsidRPr="005A697D">
        <w:rPr>
          <w:rFonts w:ascii="Times New Roman" w:hAnsi="Times New Roman" w:cs="Times New Roman"/>
          <w:sz w:val="24"/>
          <w:szCs w:val="24"/>
        </w:rPr>
        <w:t xml:space="preserve">s en esa revista desde su creación. </w:t>
      </w:r>
      <w:r w:rsidR="00DB790C" w:rsidRPr="005A697D">
        <w:rPr>
          <w:rFonts w:ascii="Times New Roman" w:hAnsi="Times New Roman" w:cs="Times New Roman"/>
          <w:sz w:val="24"/>
          <w:szCs w:val="24"/>
        </w:rPr>
        <w:t>Se identificaron cuatro micro estructuras retóricas: 1) Siguen la estructura CARS; 2) Cambio de secuencia</w:t>
      </w:r>
      <w:r w:rsidR="00AA6530" w:rsidRPr="005A697D">
        <w:rPr>
          <w:rFonts w:ascii="Times New Roman" w:hAnsi="Times New Roman" w:cs="Times New Roman"/>
          <w:sz w:val="24"/>
          <w:szCs w:val="24"/>
        </w:rPr>
        <w:t xml:space="preserve"> </w:t>
      </w:r>
      <w:r w:rsidR="00196552" w:rsidRPr="005A697D">
        <w:rPr>
          <w:rFonts w:ascii="Times New Roman" w:hAnsi="Times New Roman" w:cs="Times New Roman"/>
          <w:sz w:val="24"/>
          <w:szCs w:val="24"/>
        </w:rPr>
        <w:t xml:space="preserve">en la estructura </w:t>
      </w:r>
      <w:r w:rsidR="00AA6530" w:rsidRPr="005A697D">
        <w:rPr>
          <w:rFonts w:ascii="Times New Roman" w:hAnsi="Times New Roman" w:cs="Times New Roman"/>
          <w:sz w:val="24"/>
          <w:szCs w:val="24"/>
        </w:rPr>
        <w:t>CARS</w:t>
      </w:r>
      <w:r w:rsidR="00DB790C" w:rsidRPr="005A697D">
        <w:rPr>
          <w:rFonts w:ascii="Times New Roman" w:hAnsi="Times New Roman" w:cs="Times New Roman"/>
          <w:sz w:val="24"/>
          <w:szCs w:val="24"/>
        </w:rPr>
        <w:t xml:space="preserve">; 3) Omisión de un </w:t>
      </w:r>
      <w:r w:rsidR="001C16E2">
        <w:rPr>
          <w:rFonts w:ascii="Times New Roman" w:hAnsi="Times New Roman" w:cs="Times New Roman"/>
          <w:sz w:val="24"/>
          <w:szCs w:val="24"/>
        </w:rPr>
        <w:t>MR</w:t>
      </w:r>
      <w:r w:rsidR="00DB790C" w:rsidRPr="005A697D">
        <w:rPr>
          <w:rFonts w:ascii="Times New Roman" w:hAnsi="Times New Roman" w:cs="Times New Roman"/>
          <w:sz w:val="24"/>
          <w:szCs w:val="24"/>
        </w:rPr>
        <w:t xml:space="preserve">; y 4) Omisión de dos </w:t>
      </w:r>
      <w:r w:rsidR="001C16E2">
        <w:rPr>
          <w:rFonts w:ascii="Times New Roman" w:hAnsi="Times New Roman" w:cs="Times New Roman"/>
          <w:sz w:val="24"/>
          <w:szCs w:val="24"/>
        </w:rPr>
        <w:t>MR</w:t>
      </w:r>
      <w:r w:rsidR="00DB790C" w:rsidRPr="005A697D">
        <w:rPr>
          <w:rFonts w:ascii="Times New Roman" w:hAnsi="Times New Roman" w:cs="Times New Roman"/>
          <w:sz w:val="24"/>
          <w:szCs w:val="24"/>
        </w:rPr>
        <w:t xml:space="preserve">, </w:t>
      </w:r>
      <w:r w:rsidR="000A1C9B" w:rsidRPr="005A697D">
        <w:rPr>
          <w:rFonts w:ascii="Times New Roman" w:hAnsi="Times New Roman" w:cs="Times New Roman"/>
          <w:sz w:val="24"/>
          <w:szCs w:val="24"/>
        </w:rPr>
        <w:t>é</w:t>
      </w:r>
      <w:r w:rsidR="00DB790C" w:rsidRPr="005A697D">
        <w:rPr>
          <w:rFonts w:ascii="Times New Roman" w:hAnsi="Times New Roman" w:cs="Times New Roman"/>
          <w:sz w:val="24"/>
          <w:szCs w:val="24"/>
        </w:rPr>
        <w:t xml:space="preserve">sto implica que sólo </w:t>
      </w:r>
      <w:r w:rsidR="000A1C9B" w:rsidRPr="005A697D">
        <w:rPr>
          <w:rFonts w:ascii="Times New Roman" w:hAnsi="Times New Roman" w:cs="Times New Roman"/>
          <w:sz w:val="24"/>
          <w:szCs w:val="24"/>
        </w:rPr>
        <w:t xml:space="preserve">en </w:t>
      </w:r>
      <w:r w:rsidR="00DB790C" w:rsidRPr="005A697D">
        <w:rPr>
          <w:rFonts w:ascii="Times New Roman" w:hAnsi="Times New Roman" w:cs="Times New Roman"/>
          <w:sz w:val="24"/>
          <w:szCs w:val="24"/>
        </w:rPr>
        <w:t xml:space="preserve">el 26% </w:t>
      </w:r>
      <w:r w:rsidR="000A1C9B" w:rsidRPr="005A697D">
        <w:rPr>
          <w:rFonts w:ascii="Times New Roman" w:hAnsi="Times New Roman" w:cs="Times New Roman"/>
          <w:sz w:val="24"/>
          <w:szCs w:val="24"/>
        </w:rPr>
        <w:t xml:space="preserve">de las introducciones de una revista especializada </w:t>
      </w:r>
      <w:r w:rsidR="00196552" w:rsidRPr="005A697D">
        <w:rPr>
          <w:rFonts w:ascii="Times New Roman" w:hAnsi="Times New Roman" w:cs="Times New Roman"/>
          <w:sz w:val="24"/>
          <w:szCs w:val="24"/>
        </w:rPr>
        <w:t xml:space="preserve">siguieron este </w:t>
      </w:r>
      <w:r w:rsidR="00DB790C" w:rsidRPr="005A697D">
        <w:rPr>
          <w:rFonts w:ascii="Times New Roman" w:hAnsi="Times New Roman" w:cs="Times New Roman"/>
          <w:sz w:val="24"/>
          <w:szCs w:val="24"/>
        </w:rPr>
        <w:t xml:space="preserve">modelo. </w:t>
      </w:r>
    </w:p>
    <w:p w14:paraId="27068BDF" w14:textId="54A49C12" w:rsidR="000A1C9B" w:rsidRPr="005A697D" w:rsidRDefault="000A1C9B"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En la línea del análisis </w:t>
      </w:r>
      <w:r w:rsidR="0012697A" w:rsidRPr="005A697D">
        <w:rPr>
          <w:rFonts w:ascii="Times New Roman" w:hAnsi="Times New Roman" w:cs="Times New Roman"/>
          <w:sz w:val="24"/>
          <w:szCs w:val="24"/>
        </w:rPr>
        <w:t xml:space="preserve">crítico del </w:t>
      </w:r>
      <w:r w:rsidR="00F35CD9" w:rsidRPr="005A697D">
        <w:rPr>
          <w:rFonts w:ascii="Times New Roman" w:hAnsi="Times New Roman" w:cs="Times New Roman"/>
          <w:sz w:val="24"/>
          <w:szCs w:val="24"/>
        </w:rPr>
        <w:t xml:space="preserve">género </w:t>
      </w:r>
      <w:r w:rsidRPr="005A697D">
        <w:rPr>
          <w:rFonts w:ascii="Times New Roman" w:hAnsi="Times New Roman" w:cs="Times New Roman"/>
          <w:sz w:val="24"/>
          <w:szCs w:val="24"/>
        </w:rPr>
        <w:t>discurs</w:t>
      </w:r>
      <w:r w:rsidR="00F35CD9" w:rsidRPr="005A697D">
        <w:rPr>
          <w:rFonts w:ascii="Times New Roman" w:hAnsi="Times New Roman" w:cs="Times New Roman"/>
          <w:sz w:val="24"/>
          <w:szCs w:val="24"/>
        </w:rPr>
        <w:t>iv</w:t>
      </w:r>
      <w:r w:rsidRPr="005A697D">
        <w:rPr>
          <w:rFonts w:ascii="Times New Roman" w:hAnsi="Times New Roman" w:cs="Times New Roman"/>
          <w:sz w:val="24"/>
          <w:szCs w:val="24"/>
        </w:rPr>
        <w:t xml:space="preserve">o Bolívar (2004) </w:t>
      </w:r>
      <w:r w:rsidR="00F35CD9" w:rsidRPr="005A697D">
        <w:rPr>
          <w:rFonts w:ascii="Times New Roman" w:hAnsi="Times New Roman" w:cs="Times New Roman"/>
          <w:sz w:val="24"/>
          <w:szCs w:val="24"/>
        </w:rPr>
        <w:t>estudió</w:t>
      </w:r>
      <w:r w:rsidRPr="005A697D">
        <w:rPr>
          <w:rFonts w:ascii="Times New Roman" w:hAnsi="Times New Roman" w:cs="Times New Roman"/>
          <w:sz w:val="24"/>
          <w:szCs w:val="24"/>
        </w:rPr>
        <w:t xml:space="preserve"> </w:t>
      </w:r>
      <w:r w:rsidR="0012697A" w:rsidRPr="005A697D">
        <w:rPr>
          <w:rFonts w:ascii="Times New Roman" w:hAnsi="Times New Roman" w:cs="Times New Roman"/>
          <w:sz w:val="24"/>
          <w:szCs w:val="24"/>
        </w:rPr>
        <w:t>tres volúmenes (</w:t>
      </w:r>
      <w:r w:rsidRPr="005A697D">
        <w:rPr>
          <w:rFonts w:ascii="Times New Roman" w:hAnsi="Times New Roman" w:cs="Times New Roman"/>
          <w:sz w:val="24"/>
          <w:szCs w:val="24"/>
        </w:rPr>
        <w:t>cincuenta y nuev</w:t>
      </w:r>
      <w:r w:rsidR="00196552" w:rsidRPr="005A697D">
        <w:rPr>
          <w:rFonts w:ascii="Times New Roman" w:hAnsi="Times New Roman" w:cs="Times New Roman"/>
          <w:sz w:val="24"/>
          <w:szCs w:val="24"/>
        </w:rPr>
        <w:t>e</w:t>
      </w:r>
      <w:r w:rsidRPr="005A697D">
        <w:rPr>
          <w:rFonts w:ascii="Times New Roman" w:hAnsi="Times New Roman" w:cs="Times New Roman"/>
          <w:sz w:val="24"/>
          <w:szCs w:val="24"/>
        </w:rPr>
        <w:t xml:space="preserve"> artículos</w:t>
      </w:r>
      <w:r w:rsidR="0012697A" w:rsidRPr="005A697D">
        <w:rPr>
          <w:rFonts w:ascii="Times New Roman" w:hAnsi="Times New Roman" w:cs="Times New Roman"/>
          <w:sz w:val="24"/>
          <w:szCs w:val="24"/>
        </w:rPr>
        <w:t>)</w:t>
      </w:r>
      <w:r w:rsidRPr="005A697D">
        <w:rPr>
          <w:rFonts w:ascii="Times New Roman" w:hAnsi="Times New Roman" w:cs="Times New Roman"/>
          <w:sz w:val="24"/>
          <w:szCs w:val="24"/>
        </w:rPr>
        <w:t xml:space="preserve"> de la revista venezolana </w:t>
      </w:r>
      <w:r w:rsidRPr="005A697D">
        <w:rPr>
          <w:rFonts w:ascii="Times New Roman" w:hAnsi="Times New Roman" w:cs="Times New Roman"/>
          <w:i/>
          <w:sz w:val="24"/>
          <w:szCs w:val="24"/>
        </w:rPr>
        <w:t>Akademos</w:t>
      </w:r>
      <w:r w:rsidR="0012697A" w:rsidRPr="005A697D">
        <w:rPr>
          <w:rFonts w:ascii="Times New Roman" w:hAnsi="Times New Roman" w:cs="Times New Roman"/>
          <w:sz w:val="24"/>
          <w:szCs w:val="24"/>
        </w:rPr>
        <w:t xml:space="preserve"> en las disciplinas de Letras, Psicología, Lingüística, Artes, Educación, Filosofía, Comunicación Social, Bibliotecología y Archivología, Historia, Geografía. Encontró que de un número de la revista a otro existen grandes cambios en el sentido de la extensión y uso de gráficos</w:t>
      </w:r>
      <w:r w:rsidR="00196552" w:rsidRPr="005A697D">
        <w:rPr>
          <w:rFonts w:ascii="Times New Roman" w:hAnsi="Times New Roman" w:cs="Times New Roman"/>
          <w:sz w:val="24"/>
          <w:szCs w:val="24"/>
        </w:rPr>
        <w:t>/</w:t>
      </w:r>
      <w:r w:rsidR="0012697A" w:rsidRPr="005A697D">
        <w:rPr>
          <w:rFonts w:ascii="Times New Roman" w:hAnsi="Times New Roman" w:cs="Times New Roman"/>
          <w:sz w:val="24"/>
          <w:szCs w:val="24"/>
        </w:rPr>
        <w:t xml:space="preserve">tablas para presentar resultados, por el contrario, una constante que se pudo observar a través de las referencias de los artículos es que los autores latinoamericanos no “voltean” a ver lo que </w:t>
      </w:r>
      <w:r w:rsidR="00196552" w:rsidRPr="005A697D">
        <w:rPr>
          <w:rFonts w:ascii="Times New Roman" w:hAnsi="Times New Roman" w:cs="Times New Roman"/>
          <w:sz w:val="24"/>
          <w:szCs w:val="24"/>
        </w:rPr>
        <w:t xml:space="preserve">producen </w:t>
      </w:r>
      <w:r w:rsidR="0012697A" w:rsidRPr="005A697D">
        <w:rPr>
          <w:rFonts w:ascii="Times New Roman" w:hAnsi="Times New Roman" w:cs="Times New Roman"/>
          <w:sz w:val="24"/>
          <w:szCs w:val="24"/>
        </w:rPr>
        <w:t xml:space="preserve">otros </w:t>
      </w:r>
      <w:r w:rsidR="00AA6530" w:rsidRPr="005A697D">
        <w:rPr>
          <w:rFonts w:ascii="Times New Roman" w:hAnsi="Times New Roman" w:cs="Times New Roman"/>
          <w:sz w:val="24"/>
          <w:szCs w:val="24"/>
        </w:rPr>
        <w:t>colegas</w:t>
      </w:r>
      <w:r w:rsidR="0012697A" w:rsidRPr="005A697D">
        <w:rPr>
          <w:rFonts w:ascii="Times New Roman" w:hAnsi="Times New Roman" w:cs="Times New Roman"/>
          <w:sz w:val="24"/>
          <w:szCs w:val="24"/>
        </w:rPr>
        <w:t xml:space="preserve"> del continente, lo que debili</w:t>
      </w:r>
      <w:r w:rsidR="00AA6530" w:rsidRPr="005A697D">
        <w:rPr>
          <w:rFonts w:ascii="Times New Roman" w:hAnsi="Times New Roman" w:cs="Times New Roman"/>
          <w:sz w:val="24"/>
          <w:szCs w:val="24"/>
        </w:rPr>
        <w:t>t</w:t>
      </w:r>
      <w:r w:rsidR="0012697A" w:rsidRPr="005A697D">
        <w:rPr>
          <w:rFonts w:ascii="Times New Roman" w:hAnsi="Times New Roman" w:cs="Times New Roman"/>
          <w:sz w:val="24"/>
          <w:szCs w:val="24"/>
        </w:rPr>
        <w:t>a la oportunidad de crear una tradición de investigación</w:t>
      </w:r>
      <w:r w:rsidR="00D34708" w:rsidRPr="005A697D">
        <w:rPr>
          <w:rFonts w:ascii="Times New Roman" w:hAnsi="Times New Roman" w:cs="Times New Roman"/>
          <w:sz w:val="24"/>
          <w:szCs w:val="24"/>
        </w:rPr>
        <w:t>, tal como sucede en el contexto anglosajón</w:t>
      </w:r>
      <w:r w:rsidR="0012697A" w:rsidRPr="005A697D">
        <w:rPr>
          <w:rFonts w:ascii="Times New Roman" w:hAnsi="Times New Roman" w:cs="Times New Roman"/>
          <w:sz w:val="24"/>
          <w:szCs w:val="24"/>
        </w:rPr>
        <w:t>.</w:t>
      </w:r>
      <w:r w:rsidR="00242183" w:rsidRPr="005A697D">
        <w:rPr>
          <w:rFonts w:ascii="Times New Roman" w:hAnsi="Times New Roman" w:cs="Times New Roman"/>
          <w:sz w:val="24"/>
          <w:szCs w:val="24"/>
        </w:rPr>
        <w:t xml:space="preserve"> </w:t>
      </w:r>
    </w:p>
    <w:p w14:paraId="1A96870A" w14:textId="638254EB" w:rsidR="00D04180" w:rsidRPr="005A697D" w:rsidRDefault="00B8305E"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Otra</w:t>
      </w:r>
      <w:r w:rsidR="00C85CBD" w:rsidRPr="005A697D">
        <w:rPr>
          <w:rFonts w:ascii="Times New Roman" w:hAnsi="Times New Roman" w:cs="Times New Roman"/>
          <w:sz w:val="24"/>
          <w:szCs w:val="24"/>
        </w:rPr>
        <w:t xml:space="preserve"> fuerte </w:t>
      </w:r>
      <w:r w:rsidR="00590B9E" w:rsidRPr="005A697D">
        <w:rPr>
          <w:rFonts w:ascii="Times New Roman" w:hAnsi="Times New Roman" w:cs="Times New Roman"/>
          <w:sz w:val="24"/>
          <w:szCs w:val="24"/>
        </w:rPr>
        <w:t xml:space="preserve">y nueva </w:t>
      </w:r>
      <w:r w:rsidR="00C85CBD" w:rsidRPr="005A697D">
        <w:rPr>
          <w:rFonts w:ascii="Times New Roman" w:hAnsi="Times New Roman" w:cs="Times New Roman"/>
          <w:sz w:val="24"/>
          <w:szCs w:val="24"/>
        </w:rPr>
        <w:t>tendencia en Latinoamérica es la de identificar las</w:t>
      </w:r>
      <w:r w:rsidR="00C224E4" w:rsidRPr="005A697D">
        <w:rPr>
          <w:rFonts w:ascii="Times New Roman" w:hAnsi="Times New Roman" w:cs="Times New Roman"/>
          <w:sz w:val="24"/>
          <w:szCs w:val="24"/>
        </w:rPr>
        <w:t xml:space="preserve"> </w:t>
      </w:r>
      <w:r w:rsidRPr="005A697D">
        <w:rPr>
          <w:rFonts w:ascii="Times New Roman" w:hAnsi="Times New Roman" w:cs="Times New Roman"/>
          <w:sz w:val="24"/>
          <w:szCs w:val="24"/>
        </w:rPr>
        <w:t>macromovidas, movidas y pasos</w:t>
      </w:r>
      <w:r w:rsidR="00590B9E" w:rsidRPr="005A697D">
        <w:rPr>
          <w:rFonts w:ascii="Times New Roman" w:hAnsi="Times New Roman" w:cs="Times New Roman"/>
          <w:sz w:val="24"/>
          <w:szCs w:val="24"/>
        </w:rPr>
        <w:t xml:space="preserve"> que existen en un solo género, pero en diferentes disciplinas. Parodi (2010) analizó </w:t>
      </w:r>
      <w:r w:rsidR="00C224E4" w:rsidRPr="005A697D">
        <w:rPr>
          <w:rFonts w:ascii="Times New Roman" w:hAnsi="Times New Roman" w:cs="Times New Roman"/>
          <w:sz w:val="24"/>
          <w:szCs w:val="24"/>
        </w:rPr>
        <w:t>e</w:t>
      </w:r>
      <w:r w:rsidRPr="005A697D">
        <w:rPr>
          <w:rFonts w:ascii="Times New Roman" w:hAnsi="Times New Roman" w:cs="Times New Roman"/>
          <w:sz w:val="24"/>
          <w:szCs w:val="24"/>
        </w:rPr>
        <w:t xml:space="preserve">l </w:t>
      </w:r>
      <w:r w:rsidR="00C224E4" w:rsidRPr="005A697D">
        <w:rPr>
          <w:rFonts w:ascii="Times New Roman" w:hAnsi="Times New Roman" w:cs="Times New Roman"/>
          <w:sz w:val="24"/>
          <w:szCs w:val="24"/>
        </w:rPr>
        <w:t>género</w:t>
      </w:r>
      <w:r w:rsidRPr="005A697D">
        <w:rPr>
          <w:rFonts w:ascii="Times New Roman" w:hAnsi="Times New Roman" w:cs="Times New Roman"/>
          <w:sz w:val="24"/>
          <w:szCs w:val="24"/>
        </w:rPr>
        <w:t xml:space="preserve"> Manual</w:t>
      </w:r>
      <w:r w:rsidR="00C224E4" w:rsidRPr="005A697D">
        <w:rPr>
          <w:rFonts w:ascii="Times New Roman" w:hAnsi="Times New Roman" w:cs="Times New Roman"/>
          <w:sz w:val="24"/>
          <w:szCs w:val="24"/>
        </w:rPr>
        <w:t xml:space="preserve"> a través de</w:t>
      </w:r>
      <w:r w:rsidRPr="005A697D">
        <w:rPr>
          <w:rFonts w:ascii="Times New Roman" w:hAnsi="Times New Roman" w:cs="Times New Roman"/>
          <w:sz w:val="24"/>
          <w:szCs w:val="24"/>
        </w:rPr>
        <w:t xml:space="preserve"> un corpus de 126 textos en las</w:t>
      </w:r>
      <w:r w:rsidR="00C224E4" w:rsidRPr="005A697D">
        <w:rPr>
          <w:rFonts w:ascii="Times New Roman" w:hAnsi="Times New Roman" w:cs="Times New Roman"/>
          <w:sz w:val="24"/>
          <w:szCs w:val="24"/>
        </w:rPr>
        <w:t xml:space="preserve"> disciplinas</w:t>
      </w:r>
      <w:r w:rsidRPr="005A697D">
        <w:rPr>
          <w:rFonts w:ascii="Times New Roman" w:hAnsi="Times New Roman" w:cs="Times New Roman"/>
          <w:sz w:val="24"/>
          <w:szCs w:val="24"/>
        </w:rPr>
        <w:t xml:space="preserve"> de</w:t>
      </w:r>
      <w:r w:rsidR="00C224E4" w:rsidRPr="005A697D">
        <w:rPr>
          <w:rFonts w:ascii="Times New Roman" w:hAnsi="Times New Roman" w:cs="Times New Roman"/>
          <w:sz w:val="24"/>
          <w:szCs w:val="24"/>
        </w:rPr>
        <w:t>: Trabajo Social</w:t>
      </w:r>
      <w:r w:rsidRPr="005A697D">
        <w:rPr>
          <w:rFonts w:ascii="Times New Roman" w:hAnsi="Times New Roman" w:cs="Times New Roman"/>
          <w:sz w:val="24"/>
          <w:szCs w:val="24"/>
        </w:rPr>
        <w:t xml:space="preserve"> (15)</w:t>
      </w:r>
      <w:r w:rsidR="00C224E4" w:rsidRPr="005A697D">
        <w:rPr>
          <w:rFonts w:ascii="Times New Roman" w:hAnsi="Times New Roman" w:cs="Times New Roman"/>
          <w:sz w:val="24"/>
          <w:szCs w:val="24"/>
        </w:rPr>
        <w:t>, Psicología</w:t>
      </w:r>
      <w:r w:rsidRPr="005A697D">
        <w:rPr>
          <w:rFonts w:ascii="Times New Roman" w:hAnsi="Times New Roman" w:cs="Times New Roman"/>
          <w:sz w:val="24"/>
          <w:szCs w:val="24"/>
        </w:rPr>
        <w:t xml:space="preserve"> (31)</w:t>
      </w:r>
      <w:r w:rsidR="00C224E4" w:rsidRPr="005A697D">
        <w:rPr>
          <w:rFonts w:ascii="Times New Roman" w:hAnsi="Times New Roman" w:cs="Times New Roman"/>
          <w:sz w:val="24"/>
          <w:szCs w:val="24"/>
        </w:rPr>
        <w:t>, Química Industrial</w:t>
      </w:r>
      <w:r w:rsidRPr="005A697D">
        <w:rPr>
          <w:rFonts w:ascii="Times New Roman" w:hAnsi="Times New Roman" w:cs="Times New Roman"/>
          <w:sz w:val="24"/>
          <w:szCs w:val="24"/>
        </w:rPr>
        <w:t xml:space="preserve"> (31)</w:t>
      </w:r>
      <w:r w:rsidR="00C224E4" w:rsidRPr="005A697D">
        <w:rPr>
          <w:rFonts w:ascii="Times New Roman" w:hAnsi="Times New Roman" w:cs="Times New Roman"/>
          <w:sz w:val="24"/>
          <w:szCs w:val="24"/>
        </w:rPr>
        <w:t xml:space="preserve"> y Construcción Civil</w:t>
      </w:r>
      <w:r w:rsidRPr="005A697D">
        <w:rPr>
          <w:rFonts w:ascii="Times New Roman" w:hAnsi="Times New Roman" w:cs="Times New Roman"/>
          <w:sz w:val="24"/>
          <w:szCs w:val="24"/>
        </w:rPr>
        <w:t xml:space="preserve"> (49)</w:t>
      </w:r>
      <w:r w:rsidR="00590B9E" w:rsidRPr="005A697D">
        <w:rPr>
          <w:rFonts w:ascii="Times New Roman" w:hAnsi="Times New Roman" w:cs="Times New Roman"/>
          <w:sz w:val="24"/>
          <w:szCs w:val="24"/>
        </w:rPr>
        <w:t xml:space="preserve">. El principal resultado fue que, de las macromovidas focalizadas </w:t>
      </w:r>
      <w:r w:rsidR="00AA6530" w:rsidRPr="005A697D">
        <w:rPr>
          <w:rFonts w:ascii="Times New Roman" w:hAnsi="Times New Roman" w:cs="Times New Roman"/>
          <w:sz w:val="24"/>
          <w:szCs w:val="24"/>
        </w:rPr>
        <w:t xml:space="preserve">de </w:t>
      </w:r>
      <w:r w:rsidR="00590B9E" w:rsidRPr="005A697D">
        <w:rPr>
          <w:rFonts w:ascii="Times New Roman" w:hAnsi="Times New Roman" w:cs="Times New Roman"/>
          <w:sz w:val="24"/>
          <w:szCs w:val="24"/>
        </w:rPr>
        <w:t xml:space="preserve">las disciplinas de Química Industrial y Construcción Civil presentaron una mayor frecuencia retórica, mientras que en Trabajo Social y Psicología no sucedió así. Estos hallazgos </w:t>
      </w:r>
      <w:r w:rsidR="0010498E" w:rsidRPr="005A697D">
        <w:rPr>
          <w:rFonts w:ascii="Times New Roman" w:hAnsi="Times New Roman" w:cs="Times New Roman"/>
          <w:sz w:val="24"/>
          <w:szCs w:val="24"/>
        </w:rPr>
        <w:t>sugieren que</w:t>
      </w:r>
      <w:r w:rsidR="00D4598B">
        <w:rPr>
          <w:rFonts w:ascii="Times New Roman" w:hAnsi="Times New Roman" w:cs="Times New Roman"/>
          <w:sz w:val="24"/>
          <w:szCs w:val="24"/>
        </w:rPr>
        <w:t>,</w:t>
      </w:r>
      <w:r w:rsidR="001E35A9" w:rsidRPr="005A697D">
        <w:rPr>
          <w:rFonts w:ascii="Times New Roman" w:hAnsi="Times New Roman" w:cs="Times New Roman"/>
          <w:sz w:val="24"/>
          <w:szCs w:val="24"/>
        </w:rPr>
        <w:t xml:space="preserve"> </w:t>
      </w:r>
      <w:r w:rsidR="00590B9E" w:rsidRPr="005A697D">
        <w:rPr>
          <w:rFonts w:ascii="Times New Roman" w:hAnsi="Times New Roman" w:cs="Times New Roman"/>
          <w:sz w:val="24"/>
          <w:szCs w:val="24"/>
        </w:rPr>
        <w:t>en el área de la Conducta y Humanidades</w:t>
      </w:r>
      <w:r w:rsidR="001E35A9" w:rsidRPr="005A697D">
        <w:rPr>
          <w:rFonts w:ascii="Times New Roman" w:hAnsi="Times New Roman" w:cs="Times New Roman"/>
          <w:sz w:val="24"/>
          <w:szCs w:val="24"/>
        </w:rPr>
        <w:t>,</w:t>
      </w:r>
      <w:r w:rsidR="00590B9E" w:rsidRPr="005A697D">
        <w:rPr>
          <w:rFonts w:ascii="Times New Roman" w:hAnsi="Times New Roman" w:cs="Times New Roman"/>
          <w:sz w:val="24"/>
          <w:szCs w:val="24"/>
        </w:rPr>
        <w:t xml:space="preserve"> la organización retórica </w:t>
      </w:r>
      <w:r w:rsidR="00590B9E" w:rsidRPr="005A697D">
        <w:rPr>
          <w:rFonts w:ascii="Times New Roman" w:hAnsi="Times New Roman" w:cs="Times New Roman"/>
          <w:sz w:val="24"/>
          <w:szCs w:val="24"/>
        </w:rPr>
        <w:lastRenderedPageBreak/>
        <w:t xml:space="preserve">depende en gran medida de los fenómenos que se estudian y por consecuencia del tipo de conocimiento que se construye y difunde. </w:t>
      </w:r>
    </w:p>
    <w:p w14:paraId="67DFEC70" w14:textId="77F293C0" w:rsidR="00D02001" w:rsidRPr="005A697D" w:rsidRDefault="00C224E4"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Asimismo, la Lingüística Aplicada latinoamericana se ha ocupado de analizar la producción de escritores no expertos</w:t>
      </w:r>
      <w:r w:rsidR="00F03C2A" w:rsidRPr="005A697D">
        <w:rPr>
          <w:rFonts w:ascii="Times New Roman" w:hAnsi="Times New Roman" w:cs="Times New Roman"/>
          <w:sz w:val="24"/>
          <w:szCs w:val="24"/>
        </w:rPr>
        <w:t xml:space="preserve"> en contextos universitarios</w:t>
      </w:r>
      <w:r w:rsidRPr="005A697D">
        <w:rPr>
          <w:rFonts w:ascii="Times New Roman" w:hAnsi="Times New Roman" w:cs="Times New Roman"/>
          <w:sz w:val="24"/>
          <w:szCs w:val="24"/>
        </w:rPr>
        <w:t xml:space="preserve">, </w:t>
      </w:r>
      <w:r w:rsidR="00F03C2A" w:rsidRPr="005A697D">
        <w:rPr>
          <w:rFonts w:ascii="Times New Roman" w:hAnsi="Times New Roman" w:cs="Times New Roman"/>
          <w:sz w:val="24"/>
          <w:szCs w:val="24"/>
        </w:rPr>
        <w:t xml:space="preserve">desde la óptica </w:t>
      </w:r>
      <w:r w:rsidR="00D02001" w:rsidRPr="005A697D">
        <w:rPr>
          <w:rFonts w:ascii="Times New Roman" w:hAnsi="Times New Roman" w:cs="Times New Roman"/>
          <w:sz w:val="24"/>
          <w:szCs w:val="24"/>
        </w:rPr>
        <w:t xml:space="preserve">Lingüística </w:t>
      </w:r>
      <w:r w:rsidR="00F03C2A" w:rsidRPr="005A697D">
        <w:rPr>
          <w:rFonts w:ascii="Times New Roman" w:hAnsi="Times New Roman" w:cs="Times New Roman"/>
          <w:sz w:val="24"/>
          <w:szCs w:val="24"/>
        </w:rPr>
        <w:t>Semiótica Funcional (</w:t>
      </w:r>
      <w:r w:rsidR="00D02001" w:rsidRPr="005A697D">
        <w:rPr>
          <w:rFonts w:ascii="Times New Roman" w:hAnsi="Times New Roman" w:cs="Times New Roman"/>
          <w:sz w:val="24"/>
          <w:szCs w:val="24"/>
        </w:rPr>
        <w:t xml:space="preserve">en adelante LSF; </w:t>
      </w:r>
      <w:r w:rsidR="00F03C2A" w:rsidRPr="005A697D">
        <w:rPr>
          <w:rFonts w:ascii="Times New Roman" w:hAnsi="Times New Roman" w:cs="Times New Roman"/>
          <w:sz w:val="24"/>
          <w:szCs w:val="24"/>
        </w:rPr>
        <w:t>Halliday, 2014</w:t>
      </w:r>
      <w:r w:rsidR="008B6934" w:rsidRPr="005A697D">
        <w:rPr>
          <w:rFonts w:ascii="Times New Roman" w:hAnsi="Times New Roman" w:cs="Times New Roman"/>
          <w:sz w:val="24"/>
          <w:szCs w:val="24"/>
        </w:rPr>
        <w:t>; Martin &amp;</w:t>
      </w:r>
      <w:r w:rsidR="00C830C4" w:rsidRPr="005A697D">
        <w:rPr>
          <w:rFonts w:ascii="Times New Roman" w:hAnsi="Times New Roman" w:cs="Times New Roman"/>
          <w:sz w:val="24"/>
          <w:szCs w:val="24"/>
        </w:rPr>
        <w:t xml:space="preserve"> Rose, 2007</w:t>
      </w:r>
      <w:r w:rsidR="00F03C2A" w:rsidRPr="005A697D">
        <w:rPr>
          <w:rFonts w:ascii="Times New Roman" w:hAnsi="Times New Roman" w:cs="Times New Roman"/>
          <w:sz w:val="24"/>
          <w:szCs w:val="24"/>
        </w:rPr>
        <w:t>)</w:t>
      </w:r>
      <w:r w:rsidR="00C830C4" w:rsidRPr="005A697D">
        <w:rPr>
          <w:rFonts w:ascii="Times New Roman" w:hAnsi="Times New Roman" w:cs="Times New Roman"/>
          <w:sz w:val="24"/>
          <w:szCs w:val="24"/>
        </w:rPr>
        <w:t>. Estas investigaciones se centran en</w:t>
      </w:r>
      <w:r w:rsidR="00F03C2A" w:rsidRPr="005A697D">
        <w:rPr>
          <w:rFonts w:ascii="Times New Roman" w:hAnsi="Times New Roman" w:cs="Times New Roman"/>
          <w:sz w:val="24"/>
          <w:szCs w:val="24"/>
        </w:rPr>
        <w:t xml:space="preserve"> </w:t>
      </w:r>
      <w:r w:rsidRPr="005A697D">
        <w:rPr>
          <w:rFonts w:ascii="Times New Roman" w:hAnsi="Times New Roman" w:cs="Times New Roman"/>
          <w:sz w:val="24"/>
          <w:szCs w:val="24"/>
        </w:rPr>
        <w:t>c</w:t>
      </w:r>
      <w:r w:rsidR="00F03C2A" w:rsidRPr="005A697D">
        <w:rPr>
          <w:rFonts w:ascii="Times New Roman" w:hAnsi="Times New Roman" w:cs="Times New Roman"/>
          <w:sz w:val="24"/>
          <w:szCs w:val="24"/>
        </w:rPr>
        <w:t>ó</w:t>
      </w:r>
      <w:r w:rsidRPr="005A697D">
        <w:rPr>
          <w:rFonts w:ascii="Times New Roman" w:hAnsi="Times New Roman" w:cs="Times New Roman"/>
          <w:sz w:val="24"/>
          <w:szCs w:val="24"/>
        </w:rPr>
        <w:t xml:space="preserve">mo </w:t>
      </w:r>
      <w:r w:rsidR="00F03C2A" w:rsidRPr="005A697D">
        <w:rPr>
          <w:rFonts w:ascii="Times New Roman" w:hAnsi="Times New Roman" w:cs="Times New Roman"/>
          <w:sz w:val="24"/>
          <w:szCs w:val="24"/>
        </w:rPr>
        <w:t xml:space="preserve">es construido el conocimiento en </w:t>
      </w:r>
      <w:r w:rsidRPr="005A697D">
        <w:rPr>
          <w:rFonts w:ascii="Times New Roman" w:hAnsi="Times New Roman" w:cs="Times New Roman"/>
          <w:sz w:val="24"/>
          <w:szCs w:val="24"/>
        </w:rPr>
        <w:t>l</w:t>
      </w:r>
      <w:r w:rsidR="00C830C4" w:rsidRPr="005A697D">
        <w:rPr>
          <w:rFonts w:ascii="Times New Roman" w:hAnsi="Times New Roman" w:cs="Times New Roman"/>
          <w:sz w:val="24"/>
          <w:szCs w:val="24"/>
        </w:rPr>
        <w:t>a</w:t>
      </w:r>
      <w:r w:rsidRPr="005A697D">
        <w:rPr>
          <w:rFonts w:ascii="Times New Roman" w:hAnsi="Times New Roman" w:cs="Times New Roman"/>
          <w:sz w:val="24"/>
          <w:szCs w:val="24"/>
        </w:rPr>
        <w:t xml:space="preserve">s </w:t>
      </w:r>
      <w:r w:rsidR="00C830C4" w:rsidRPr="005A697D">
        <w:rPr>
          <w:rFonts w:ascii="Times New Roman" w:hAnsi="Times New Roman" w:cs="Times New Roman"/>
          <w:sz w:val="24"/>
          <w:szCs w:val="24"/>
        </w:rPr>
        <w:t>disciplinas a través de los géneros</w:t>
      </w:r>
      <w:r w:rsidR="00D04180" w:rsidRPr="005A697D">
        <w:rPr>
          <w:rFonts w:ascii="Times New Roman" w:hAnsi="Times New Roman" w:cs="Times New Roman"/>
          <w:sz w:val="24"/>
          <w:szCs w:val="24"/>
        </w:rPr>
        <w:t xml:space="preserve">, por ejemplo, </w:t>
      </w:r>
      <w:r w:rsidRPr="005A697D">
        <w:rPr>
          <w:rFonts w:ascii="Times New Roman" w:hAnsi="Times New Roman" w:cs="Times New Roman"/>
          <w:sz w:val="24"/>
          <w:szCs w:val="24"/>
        </w:rPr>
        <w:t xml:space="preserve">Henríquez </w:t>
      </w:r>
      <w:r w:rsidR="008B6934" w:rsidRPr="005A697D">
        <w:rPr>
          <w:rFonts w:ascii="Times New Roman" w:hAnsi="Times New Roman" w:cs="Times New Roman"/>
          <w:sz w:val="24"/>
          <w:szCs w:val="24"/>
        </w:rPr>
        <w:t>&amp;</w:t>
      </w:r>
      <w:r w:rsidRPr="005A697D">
        <w:rPr>
          <w:rFonts w:ascii="Times New Roman" w:hAnsi="Times New Roman" w:cs="Times New Roman"/>
          <w:sz w:val="24"/>
          <w:szCs w:val="24"/>
        </w:rPr>
        <w:t xml:space="preserve"> Canelo </w:t>
      </w:r>
      <w:r w:rsidR="00D04180" w:rsidRPr="005A697D">
        <w:rPr>
          <w:rFonts w:ascii="Times New Roman" w:hAnsi="Times New Roman" w:cs="Times New Roman"/>
          <w:sz w:val="24"/>
          <w:szCs w:val="24"/>
        </w:rPr>
        <w:t>(</w:t>
      </w:r>
      <w:r w:rsidRPr="005A697D">
        <w:rPr>
          <w:rFonts w:ascii="Times New Roman" w:hAnsi="Times New Roman" w:cs="Times New Roman"/>
          <w:sz w:val="24"/>
          <w:szCs w:val="24"/>
        </w:rPr>
        <w:t>2014)</w:t>
      </w:r>
      <w:r w:rsidR="00D04180" w:rsidRPr="005A697D">
        <w:rPr>
          <w:rFonts w:ascii="Times New Roman" w:hAnsi="Times New Roman" w:cs="Times New Roman"/>
          <w:sz w:val="24"/>
          <w:szCs w:val="24"/>
        </w:rPr>
        <w:t xml:space="preserve"> analizaron un corpus de </w:t>
      </w:r>
      <w:r w:rsidR="00F35CD9" w:rsidRPr="005A697D">
        <w:rPr>
          <w:rFonts w:ascii="Times New Roman" w:hAnsi="Times New Roman" w:cs="Times New Roman"/>
          <w:sz w:val="24"/>
          <w:szCs w:val="24"/>
        </w:rPr>
        <w:t>dieciséis</w:t>
      </w:r>
      <w:r w:rsidR="00D04180" w:rsidRPr="005A697D">
        <w:rPr>
          <w:rFonts w:ascii="Times New Roman" w:hAnsi="Times New Roman" w:cs="Times New Roman"/>
          <w:sz w:val="24"/>
          <w:szCs w:val="24"/>
        </w:rPr>
        <w:t xml:space="preserve"> escrit</w:t>
      </w:r>
      <w:r w:rsidR="001E35A9" w:rsidRPr="005A697D">
        <w:rPr>
          <w:rFonts w:ascii="Times New Roman" w:hAnsi="Times New Roman" w:cs="Times New Roman"/>
          <w:sz w:val="24"/>
          <w:szCs w:val="24"/>
        </w:rPr>
        <w:t>o</w:t>
      </w:r>
      <w:r w:rsidR="00D04180" w:rsidRPr="005A697D">
        <w:rPr>
          <w:rFonts w:ascii="Times New Roman" w:hAnsi="Times New Roman" w:cs="Times New Roman"/>
          <w:sz w:val="24"/>
          <w:szCs w:val="24"/>
        </w:rPr>
        <w:t xml:space="preserve">s de estudiantes </w:t>
      </w:r>
      <w:r w:rsidR="001E35A9" w:rsidRPr="005A697D">
        <w:rPr>
          <w:rFonts w:ascii="Times New Roman" w:hAnsi="Times New Roman" w:cs="Times New Roman"/>
          <w:sz w:val="24"/>
          <w:szCs w:val="24"/>
        </w:rPr>
        <w:t>pertenecientes a</w:t>
      </w:r>
      <w:r w:rsidR="00D04180" w:rsidRPr="005A697D">
        <w:rPr>
          <w:rFonts w:ascii="Times New Roman" w:hAnsi="Times New Roman" w:cs="Times New Roman"/>
          <w:sz w:val="24"/>
          <w:szCs w:val="24"/>
        </w:rPr>
        <w:t xml:space="preserve"> los primeros semestres </w:t>
      </w:r>
      <w:r w:rsidR="001E35A9" w:rsidRPr="005A697D">
        <w:rPr>
          <w:rFonts w:ascii="Times New Roman" w:hAnsi="Times New Roman" w:cs="Times New Roman"/>
          <w:sz w:val="24"/>
          <w:szCs w:val="24"/>
        </w:rPr>
        <w:t>de una licenciatura</w:t>
      </w:r>
      <w:r w:rsidR="00D04180" w:rsidRPr="005A697D">
        <w:rPr>
          <w:rFonts w:ascii="Times New Roman" w:hAnsi="Times New Roman" w:cs="Times New Roman"/>
          <w:sz w:val="24"/>
          <w:szCs w:val="24"/>
        </w:rPr>
        <w:t xml:space="preserve"> en Historia</w:t>
      </w:r>
      <w:r w:rsidR="001E35A9" w:rsidRPr="005A697D">
        <w:rPr>
          <w:rFonts w:ascii="Times New Roman" w:hAnsi="Times New Roman" w:cs="Times New Roman"/>
          <w:sz w:val="24"/>
          <w:szCs w:val="24"/>
        </w:rPr>
        <w:t>.</w:t>
      </w:r>
      <w:r w:rsidR="00D04180" w:rsidRPr="005A697D">
        <w:rPr>
          <w:rFonts w:ascii="Times New Roman" w:hAnsi="Times New Roman" w:cs="Times New Roman"/>
          <w:sz w:val="24"/>
          <w:szCs w:val="24"/>
        </w:rPr>
        <w:t xml:space="preserve"> </w:t>
      </w:r>
      <w:r w:rsidR="001E35A9" w:rsidRPr="005A697D">
        <w:rPr>
          <w:rFonts w:ascii="Times New Roman" w:hAnsi="Times New Roman" w:cs="Times New Roman"/>
          <w:sz w:val="24"/>
          <w:szCs w:val="24"/>
        </w:rPr>
        <w:t>I</w:t>
      </w:r>
      <w:r w:rsidR="00D04180" w:rsidRPr="005A697D">
        <w:rPr>
          <w:rFonts w:ascii="Times New Roman" w:hAnsi="Times New Roman" w:cs="Times New Roman"/>
          <w:sz w:val="24"/>
          <w:szCs w:val="24"/>
        </w:rPr>
        <w:t>dentificaron la forma en que se desarrolla la escritura académica en este género histórico</w:t>
      </w:r>
      <w:r w:rsidR="001E35A9" w:rsidRPr="005A697D">
        <w:rPr>
          <w:rFonts w:ascii="Times New Roman" w:hAnsi="Times New Roman" w:cs="Times New Roman"/>
          <w:sz w:val="24"/>
          <w:szCs w:val="24"/>
        </w:rPr>
        <w:t xml:space="preserve"> lo que les permitió</w:t>
      </w:r>
      <w:r w:rsidR="00D04180" w:rsidRPr="005A697D">
        <w:rPr>
          <w:rFonts w:ascii="Times New Roman" w:hAnsi="Times New Roman" w:cs="Times New Roman"/>
          <w:sz w:val="24"/>
          <w:szCs w:val="24"/>
        </w:rPr>
        <w:t xml:space="preserve"> sentar </w:t>
      </w:r>
      <w:r w:rsidR="000A3AC7" w:rsidRPr="005A697D">
        <w:rPr>
          <w:rFonts w:ascii="Times New Roman" w:hAnsi="Times New Roman" w:cs="Times New Roman"/>
          <w:sz w:val="24"/>
          <w:szCs w:val="24"/>
        </w:rPr>
        <w:t xml:space="preserve">las </w:t>
      </w:r>
      <w:r w:rsidR="00D04180" w:rsidRPr="005A697D">
        <w:rPr>
          <w:rFonts w:ascii="Times New Roman" w:hAnsi="Times New Roman" w:cs="Times New Roman"/>
          <w:sz w:val="24"/>
          <w:szCs w:val="24"/>
        </w:rPr>
        <w:t>bases para generar prácticas de enseñanza argumentada tanto de escritura como de lectura</w:t>
      </w:r>
      <w:r w:rsidR="00EA6AEC" w:rsidRPr="005A697D">
        <w:rPr>
          <w:rFonts w:ascii="Times New Roman" w:hAnsi="Times New Roman" w:cs="Times New Roman"/>
          <w:sz w:val="24"/>
          <w:szCs w:val="24"/>
        </w:rPr>
        <w:t xml:space="preserve">. </w:t>
      </w:r>
    </w:p>
    <w:p w14:paraId="224DB870" w14:textId="0ADFAB8A" w:rsidR="00C224E4" w:rsidRPr="005A697D" w:rsidRDefault="00EA6AEC"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Desde</w:t>
      </w:r>
      <w:r w:rsidR="00F03C2A" w:rsidRPr="005A697D">
        <w:rPr>
          <w:rFonts w:ascii="Times New Roman" w:hAnsi="Times New Roman" w:cs="Times New Roman"/>
          <w:sz w:val="24"/>
          <w:szCs w:val="24"/>
        </w:rPr>
        <w:t xml:space="preserve"> una mirada más</w:t>
      </w:r>
      <w:r w:rsidR="00C224E4" w:rsidRPr="005A697D">
        <w:rPr>
          <w:rFonts w:ascii="Times New Roman" w:hAnsi="Times New Roman" w:cs="Times New Roman"/>
          <w:sz w:val="24"/>
          <w:szCs w:val="24"/>
        </w:rPr>
        <w:t xml:space="preserve"> </w:t>
      </w:r>
      <w:r w:rsidR="00F03C2A" w:rsidRPr="005A697D">
        <w:rPr>
          <w:rFonts w:ascii="Times New Roman" w:hAnsi="Times New Roman" w:cs="Times New Roman"/>
          <w:sz w:val="24"/>
          <w:szCs w:val="24"/>
        </w:rPr>
        <w:t>estructuralista</w:t>
      </w:r>
      <w:r w:rsidR="00AA6530" w:rsidRPr="005A697D">
        <w:rPr>
          <w:rFonts w:ascii="Times New Roman" w:hAnsi="Times New Roman" w:cs="Times New Roman"/>
          <w:sz w:val="24"/>
          <w:szCs w:val="24"/>
        </w:rPr>
        <w:t>,</w:t>
      </w:r>
      <w:r w:rsidR="00F03C2A" w:rsidRPr="005A697D">
        <w:rPr>
          <w:rFonts w:ascii="Times New Roman" w:hAnsi="Times New Roman" w:cs="Times New Roman"/>
          <w:sz w:val="24"/>
          <w:szCs w:val="24"/>
        </w:rPr>
        <w:t xml:space="preserve"> </w:t>
      </w:r>
      <w:r w:rsidRPr="005A697D">
        <w:rPr>
          <w:rFonts w:ascii="Times New Roman" w:hAnsi="Times New Roman" w:cs="Times New Roman"/>
          <w:sz w:val="24"/>
          <w:szCs w:val="24"/>
        </w:rPr>
        <w:t>como lo es la caracterización de</w:t>
      </w:r>
      <w:r w:rsidR="00C224E4" w:rsidRPr="005A697D">
        <w:rPr>
          <w:rFonts w:ascii="Times New Roman" w:hAnsi="Times New Roman" w:cs="Times New Roman"/>
          <w:sz w:val="24"/>
          <w:szCs w:val="24"/>
        </w:rPr>
        <w:t xml:space="preserve"> patrones léxicos</w:t>
      </w:r>
      <w:r w:rsidR="00AA6530" w:rsidRPr="005A697D">
        <w:rPr>
          <w:rFonts w:ascii="Times New Roman" w:hAnsi="Times New Roman" w:cs="Times New Roman"/>
          <w:sz w:val="24"/>
          <w:szCs w:val="24"/>
        </w:rPr>
        <w:t>,</w:t>
      </w:r>
      <w:r w:rsidR="00C224E4" w:rsidRPr="005A697D">
        <w:rPr>
          <w:rFonts w:ascii="Times New Roman" w:hAnsi="Times New Roman" w:cs="Times New Roman"/>
          <w:sz w:val="24"/>
          <w:szCs w:val="24"/>
        </w:rPr>
        <w:t xml:space="preserve"> </w:t>
      </w:r>
      <w:r w:rsidR="00D02001" w:rsidRPr="005A697D">
        <w:rPr>
          <w:rFonts w:ascii="Times New Roman" w:hAnsi="Times New Roman" w:cs="Times New Roman"/>
          <w:sz w:val="24"/>
          <w:szCs w:val="24"/>
        </w:rPr>
        <w:t xml:space="preserve">Muñoz (2006) analizó un corpus de 163 informes de estudiantes de segundo año </w:t>
      </w:r>
      <w:r w:rsidR="00C224E4" w:rsidRPr="005A697D">
        <w:rPr>
          <w:rFonts w:ascii="Times New Roman" w:hAnsi="Times New Roman" w:cs="Times New Roman"/>
          <w:sz w:val="24"/>
          <w:szCs w:val="24"/>
        </w:rPr>
        <w:t>en las disciplinas de Literatura, Lingüística, Psicología, Medicina, Enfermería, Ingeniería Civil e Ingeniería Comercia</w:t>
      </w:r>
      <w:r w:rsidR="00D02001" w:rsidRPr="005A697D">
        <w:rPr>
          <w:rFonts w:ascii="Times New Roman" w:hAnsi="Times New Roman" w:cs="Times New Roman"/>
          <w:sz w:val="24"/>
          <w:szCs w:val="24"/>
        </w:rPr>
        <w:t>l</w:t>
      </w:r>
      <w:r w:rsidR="00C224E4" w:rsidRPr="005A697D">
        <w:rPr>
          <w:rFonts w:ascii="Times New Roman" w:hAnsi="Times New Roman" w:cs="Times New Roman"/>
          <w:sz w:val="24"/>
          <w:szCs w:val="24"/>
        </w:rPr>
        <w:t xml:space="preserve"> </w:t>
      </w:r>
      <w:r w:rsidRPr="005A697D">
        <w:rPr>
          <w:rFonts w:ascii="Times New Roman" w:hAnsi="Times New Roman" w:cs="Times New Roman"/>
          <w:sz w:val="24"/>
          <w:szCs w:val="24"/>
        </w:rPr>
        <w:t xml:space="preserve">con el objetivo de identificar el nivel de especialización en </w:t>
      </w:r>
      <w:r w:rsidR="00D02001" w:rsidRPr="005A697D">
        <w:rPr>
          <w:rFonts w:ascii="Times New Roman" w:hAnsi="Times New Roman" w:cs="Times New Roman"/>
          <w:sz w:val="24"/>
          <w:szCs w:val="24"/>
        </w:rPr>
        <w:t>estas áreas a</w:t>
      </w:r>
      <w:r w:rsidRPr="005A697D">
        <w:rPr>
          <w:rFonts w:ascii="Times New Roman" w:hAnsi="Times New Roman" w:cs="Times New Roman"/>
          <w:sz w:val="24"/>
          <w:szCs w:val="24"/>
        </w:rPr>
        <w:t xml:space="preserve"> través de este género, sin embargo, la metodología no permitió </w:t>
      </w:r>
      <w:r w:rsidR="00D02001" w:rsidRPr="005A697D">
        <w:rPr>
          <w:rFonts w:ascii="Times New Roman" w:hAnsi="Times New Roman" w:cs="Times New Roman"/>
          <w:sz w:val="24"/>
          <w:szCs w:val="24"/>
        </w:rPr>
        <w:t xml:space="preserve">cumplir totalmente el objetivo, en su lugar se hacen recomendaciones para tomar en cuenta en futuros estudios, </w:t>
      </w:r>
      <w:r w:rsidR="001E35A9" w:rsidRPr="005A697D">
        <w:rPr>
          <w:rFonts w:ascii="Times New Roman" w:hAnsi="Times New Roman" w:cs="Times New Roman"/>
          <w:sz w:val="24"/>
          <w:szCs w:val="24"/>
        </w:rPr>
        <w:t>por ejemplo, establecer</w:t>
      </w:r>
      <w:r w:rsidR="00D02001" w:rsidRPr="005A697D">
        <w:rPr>
          <w:rFonts w:ascii="Times New Roman" w:hAnsi="Times New Roman" w:cs="Times New Roman"/>
          <w:sz w:val="24"/>
          <w:szCs w:val="24"/>
        </w:rPr>
        <w:t xml:space="preserve"> las grandes diferencias en cuanto al conocimiento que producen las ciencias exactas (Medicina, Enfermería, Ingeniería Civil e Ingeniería Comercial) y las ciencias de la Conducta y Humanidades (Literatura, Lingüística, Psicología)</w:t>
      </w:r>
      <w:r w:rsidR="001E35A9" w:rsidRPr="005A697D">
        <w:rPr>
          <w:rFonts w:ascii="Times New Roman" w:hAnsi="Times New Roman" w:cs="Times New Roman"/>
          <w:sz w:val="24"/>
          <w:szCs w:val="24"/>
        </w:rPr>
        <w:t>, lo que impacta directamente en las características de los textos que construyen</w:t>
      </w:r>
      <w:r w:rsidR="00D02001" w:rsidRPr="005A697D">
        <w:rPr>
          <w:rFonts w:ascii="Times New Roman" w:hAnsi="Times New Roman" w:cs="Times New Roman"/>
          <w:sz w:val="24"/>
          <w:szCs w:val="24"/>
        </w:rPr>
        <w:t>.</w:t>
      </w:r>
    </w:p>
    <w:p w14:paraId="07580D3D" w14:textId="5F2C61C3" w:rsidR="003C7693" w:rsidRPr="005A697D" w:rsidRDefault="00F03C2A"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Ahora bien, e</w:t>
      </w:r>
      <w:r w:rsidR="00C224E4" w:rsidRPr="005A697D">
        <w:rPr>
          <w:rFonts w:ascii="Times New Roman" w:hAnsi="Times New Roman" w:cs="Times New Roman"/>
          <w:sz w:val="24"/>
          <w:szCs w:val="24"/>
        </w:rPr>
        <w:t xml:space="preserve">specíficamente en </w:t>
      </w:r>
      <w:r w:rsidR="00C224E4" w:rsidRPr="005A697D">
        <w:rPr>
          <w:rFonts w:ascii="Times New Roman" w:hAnsi="Times New Roman" w:cs="Times New Roman"/>
          <w:i/>
          <w:sz w:val="24"/>
          <w:szCs w:val="24"/>
        </w:rPr>
        <w:t>México</w:t>
      </w:r>
      <w:r w:rsidR="00C224E4" w:rsidRPr="005A697D">
        <w:rPr>
          <w:rFonts w:ascii="Times New Roman" w:hAnsi="Times New Roman" w:cs="Times New Roman"/>
          <w:sz w:val="24"/>
          <w:szCs w:val="24"/>
        </w:rPr>
        <w:t xml:space="preserve">, durante los últimos diez años la investigación se ha centrado en intervenciones pedagógicas, dejando de lado la construcción de nuevos aportes teóricos (Ávila, Carrasco, Gómez, Guerra, López-Bonilla </w:t>
      </w:r>
      <w:r w:rsidR="0027020B" w:rsidRPr="005A697D">
        <w:rPr>
          <w:rFonts w:ascii="Times New Roman" w:hAnsi="Times New Roman" w:cs="Times New Roman"/>
          <w:sz w:val="24"/>
          <w:szCs w:val="24"/>
        </w:rPr>
        <w:lastRenderedPageBreak/>
        <w:t>&amp;</w:t>
      </w:r>
      <w:r w:rsidR="00C224E4" w:rsidRPr="005A697D">
        <w:rPr>
          <w:rFonts w:ascii="Times New Roman" w:hAnsi="Times New Roman" w:cs="Times New Roman"/>
          <w:sz w:val="24"/>
          <w:szCs w:val="24"/>
        </w:rPr>
        <w:t xml:space="preserve"> Ramírez, 2013), en este sentido la producción teórica</w:t>
      </w:r>
      <w:r w:rsidR="00684A8D" w:rsidRPr="005A697D">
        <w:rPr>
          <w:rFonts w:ascii="Times New Roman" w:hAnsi="Times New Roman" w:cs="Times New Roman"/>
          <w:sz w:val="24"/>
          <w:szCs w:val="24"/>
        </w:rPr>
        <w:t>-empírica</w:t>
      </w:r>
      <w:r w:rsidR="00C224E4" w:rsidRPr="005A697D">
        <w:rPr>
          <w:rFonts w:ascii="Times New Roman" w:hAnsi="Times New Roman" w:cs="Times New Roman"/>
          <w:sz w:val="24"/>
          <w:szCs w:val="24"/>
        </w:rPr>
        <w:t xml:space="preserve"> se encuentra a veinte años de los aportes que se hacen en EE</w:t>
      </w:r>
      <w:r w:rsidR="00C85CBD" w:rsidRPr="005A697D">
        <w:rPr>
          <w:rFonts w:ascii="Times New Roman" w:hAnsi="Times New Roman" w:cs="Times New Roman"/>
          <w:sz w:val="24"/>
          <w:szCs w:val="24"/>
        </w:rPr>
        <w:t>.</w:t>
      </w:r>
      <w:r w:rsidR="00C224E4" w:rsidRPr="005A697D">
        <w:rPr>
          <w:rFonts w:ascii="Times New Roman" w:hAnsi="Times New Roman" w:cs="Times New Roman"/>
          <w:sz w:val="24"/>
          <w:szCs w:val="24"/>
        </w:rPr>
        <w:t>UU</w:t>
      </w:r>
      <w:r w:rsidR="00C85CBD" w:rsidRPr="005A697D">
        <w:rPr>
          <w:rFonts w:ascii="Times New Roman" w:hAnsi="Times New Roman" w:cs="Times New Roman"/>
          <w:sz w:val="24"/>
          <w:szCs w:val="24"/>
        </w:rPr>
        <w:t>.</w:t>
      </w:r>
      <w:r w:rsidR="0027020B" w:rsidRPr="005A697D">
        <w:rPr>
          <w:rFonts w:ascii="Times New Roman" w:hAnsi="Times New Roman" w:cs="Times New Roman"/>
          <w:sz w:val="24"/>
          <w:szCs w:val="24"/>
        </w:rPr>
        <w:t xml:space="preserve"> o Europa (Carrasco &amp;</w:t>
      </w:r>
      <w:r w:rsidR="00C224E4" w:rsidRPr="005A697D">
        <w:rPr>
          <w:rFonts w:ascii="Times New Roman" w:hAnsi="Times New Roman" w:cs="Times New Roman"/>
          <w:sz w:val="24"/>
          <w:szCs w:val="24"/>
        </w:rPr>
        <w:t xml:space="preserve"> López-Bonilla, 2013). En el caso </w:t>
      </w:r>
      <w:r w:rsidR="003C7693" w:rsidRPr="005A697D">
        <w:rPr>
          <w:rFonts w:ascii="Times New Roman" w:hAnsi="Times New Roman" w:cs="Times New Roman"/>
          <w:sz w:val="24"/>
          <w:szCs w:val="24"/>
        </w:rPr>
        <w:t>de investigaciones de</w:t>
      </w:r>
      <w:r w:rsidR="00C224E4" w:rsidRPr="005A697D">
        <w:rPr>
          <w:rFonts w:ascii="Times New Roman" w:hAnsi="Times New Roman" w:cs="Times New Roman"/>
          <w:sz w:val="24"/>
          <w:szCs w:val="24"/>
        </w:rPr>
        <w:t xml:space="preserve"> análisis de géneros </w:t>
      </w:r>
      <w:r w:rsidR="003C7693" w:rsidRPr="005A697D">
        <w:rPr>
          <w:rFonts w:ascii="Times New Roman" w:hAnsi="Times New Roman" w:cs="Times New Roman"/>
          <w:sz w:val="24"/>
          <w:szCs w:val="24"/>
        </w:rPr>
        <w:t xml:space="preserve">no es la excepción. A pesar de que las características textuales son un factor determinante para el diseño de estrategias pedagógicas que favorezcan </w:t>
      </w:r>
      <w:r w:rsidR="00AA6530" w:rsidRPr="005A697D">
        <w:rPr>
          <w:rFonts w:ascii="Times New Roman" w:hAnsi="Times New Roman" w:cs="Times New Roman"/>
          <w:sz w:val="24"/>
          <w:szCs w:val="24"/>
        </w:rPr>
        <w:t xml:space="preserve">habilidades y estrategias para </w:t>
      </w:r>
      <w:r w:rsidR="003C7693" w:rsidRPr="005A697D">
        <w:rPr>
          <w:rFonts w:ascii="Times New Roman" w:hAnsi="Times New Roman" w:cs="Times New Roman"/>
          <w:sz w:val="24"/>
          <w:szCs w:val="24"/>
        </w:rPr>
        <w:t>la comprensión y producción de textos (</w:t>
      </w:r>
      <w:r w:rsidR="00AA6530" w:rsidRPr="005A697D">
        <w:rPr>
          <w:rFonts w:ascii="Times New Roman" w:hAnsi="Times New Roman" w:cs="Times New Roman"/>
          <w:sz w:val="24"/>
          <w:szCs w:val="24"/>
        </w:rPr>
        <w:t xml:space="preserve">Kintch, 1994; 1998; Peronard, 2002; Goldman, 2004; Rouet, 2006; Vega, 2011; Castelló, Corcelles, Iñesta, Bañales </w:t>
      </w:r>
      <w:r w:rsidR="0027020B" w:rsidRPr="005A697D">
        <w:rPr>
          <w:rFonts w:ascii="Times New Roman" w:hAnsi="Times New Roman" w:cs="Times New Roman"/>
          <w:sz w:val="24"/>
          <w:szCs w:val="24"/>
        </w:rPr>
        <w:t>&amp;</w:t>
      </w:r>
      <w:r w:rsidR="00AA6530" w:rsidRPr="005A697D">
        <w:rPr>
          <w:rFonts w:ascii="Times New Roman" w:hAnsi="Times New Roman" w:cs="Times New Roman"/>
          <w:sz w:val="24"/>
          <w:szCs w:val="24"/>
        </w:rPr>
        <w:t xml:space="preserve"> Vega, 2011)</w:t>
      </w:r>
      <w:r w:rsidR="001E35A9" w:rsidRPr="005A697D">
        <w:rPr>
          <w:rFonts w:ascii="Times New Roman" w:hAnsi="Times New Roman" w:cs="Times New Roman"/>
          <w:sz w:val="24"/>
          <w:szCs w:val="24"/>
        </w:rPr>
        <w:t>,</w:t>
      </w:r>
      <w:r w:rsidR="00AA6530" w:rsidRPr="005A697D">
        <w:rPr>
          <w:rFonts w:ascii="Times New Roman" w:hAnsi="Times New Roman" w:cs="Times New Roman"/>
          <w:sz w:val="24"/>
          <w:szCs w:val="24"/>
        </w:rPr>
        <w:t xml:space="preserve"> o la enseñanza basada en géneros (Bazerman, 1988; Bazerman, Bonini </w:t>
      </w:r>
      <w:r w:rsidR="0027020B" w:rsidRPr="005A697D">
        <w:rPr>
          <w:rFonts w:ascii="Times New Roman" w:hAnsi="Times New Roman" w:cs="Times New Roman"/>
          <w:sz w:val="24"/>
          <w:szCs w:val="24"/>
        </w:rPr>
        <w:t>&amp;</w:t>
      </w:r>
      <w:r w:rsidR="00AA6530" w:rsidRPr="005A697D">
        <w:rPr>
          <w:rFonts w:ascii="Times New Roman" w:hAnsi="Times New Roman" w:cs="Times New Roman"/>
          <w:sz w:val="24"/>
          <w:szCs w:val="24"/>
        </w:rPr>
        <w:t xml:space="preserve"> Débora, 2009)</w:t>
      </w:r>
      <w:r w:rsidR="003C7693" w:rsidRPr="005A697D">
        <w:rPr>
          <w:rFonts w:ascii="Times New Roman" w:hAnsi="Times New Roman" w:cs="Times New Roman"/>
          <w:sz w:val="24"/>
          <w:szCs w:val="24"/>
        </w:rPr>
        <w:t xml:space="preserve">, no se ha desarrollado una tradición por el estudio en este campo. En el contexto mexicano </w:t>
      </w:r>
      <w:r w:rsidR="001A7917" w:rsidRPr="005A697D">
        <w:rPr>
          <w:rFonts w:ascii="Times New Roman" w:hAnsi="Times New Roman" w:cs="Times New Roman"/>
          <w:sz w:val="24"/>
          <w:szCs w:val="24"/>
        </w:rPr>
        <w:t xml:space="preserve">se </w:t>
      </w:r>
      <w:r w:rsidR="000A3AC7" w:rsidRPr="005A697D">
        <w:rPr>
          <w:rFonts w:ascii="Times New Roman" w:hAnsi="Times New Roman" w:cs="Times New Roman"/>
          <w:sz w:val="24"/>
          <w:szCs w:val="24"/>
        </w:rPr>
        <w:t>logró</w:t>
      </w:r>
      <w:r w:rsidR="003C7693" w:rsidRPr="005A697D">
        <w:rPr>
          <w:rFonts w:ascii="Times New Roman" w:hAnsi="Times New Roman" w:cs="Times New Roman"/>
          <w:sz w:val="24"/>
          <w:szCs w:val="24"/>
        </w:rPr>
        <w:t xml:space="preserve"> identificar </w:t>
      </w:r>
      <w:r w:rsidR="00F7308D" w:rsidRPr="005A697D">
        <w:rPr>
          <w:rFonts w:ascii="Times New Roman" w:hAnsi="Times New Roman" w:cs="Times New Roman"/>
          <w:sz w:val="24"/>
          <w:szCs w:val="24"/>
        </w:rPr>
        <w:t xml:space="preserve">investigaciones de </w:t>
      </w:r>
      <w:r w:rsidR="003C7693" w:rsidRPr="005A697D">
        <w:rPr>
          <w:rFonts w:ascii="Times New Roman" w:hAnsi="Times New Roman" w:cs="Times New Roman"/>
          <w:sz w:val="24"/>
          <w:szCs w:val="24"/>
        </w:rPr>
        <w:t>análisis de corpus desde la perspectiva de</w:t>
      </w:r>
      <w:r w:rsidR="00C224E4" w:rsidRPr="005A697D">
        <w:rPr>
          <w:rFonts w:ascii="Times New Roman" w:hAnsi="Times New Roman" w:cs="Times New Roman"/>
          <w:sz w:val="24"/>
          <w:szCs w:val="24"/>
        </w:rPr>
        <w:t xml:space="preserve"> la LSF </w:t>
      </w:r>
      <w:r w:rsidR="003C7693" w:rsidRPr="005A697D">
        <w:rPr>
          <w:rFonts w:ascii="Times New Roman" w:hAnsi="Times New Roman" w:cs="Times New Roman"/>
          <w:sz w:val="24"/>
          <w:szCs w:val="24"/>
        </w:rPr>
        <w:t>(Ignatieva, 2008)</w:t>
      </w:r>
      <w:r w:rsidR="001A7917" w:rsidRPr="005A697D">
        <w:rPr>
          <w:rFonts w:ascii="Times New Roman" w:hAnsi="Times New Roman" w:cs="Times New Roman"/>
          <w:sz w:val="24"/>
          <w:szCs w:val="24"/>
        </w:rPr>
        <w:t xml:space="preserve">; </w:t>
      </w:r>
      <w:r w:rsidR="003C7693" w:rsidRPr="005A697D">
        <w:rPr>
          <w:rFonts w:ascii="Times New Roman" w:hAnsi="Times New Roman" w:cs="Times New Roman"/>
          <w:sz w:val="24"/>
          <w:szCs w:val="24"/>
        </w:rPr>
        <w:t>desde una postura retórica</w:t>
      </w:r>
      <w:r w:rsidR="00672D4B" w:rsidRPr="005A697D">
        <w:rPr>
          <w:rFonts w:ascii="Times New Roman" w:hAnsi="Times New Roman" w:cs="Times New Roman"/>
          <w:sz w:val="24"/>
          <w:szCs w:val="24"/>
        </w:rPr>
        <w:t>-discursiva</w:t>
      </w:r>
      <w:r w:rsidR="003C7693" w:rsidRPr="005A697D">
        <w:rPr>
          <w:rFonts w:ascii="Times New Roman" w:hAnsi="Times New Roman" w:cs="Times New Roman"/>
          <w:sz w:val="24"/>
          <w:szCs w:val="24"/>
        </w:rPr>
        <w:t xml:space="preserve"> (Castro </w:t>
      </w:r>
      <w:r w:rsidR="0027020B" w:rsidRPr="005A697D">
        <w:rPr>
          <w:rFonts w:ascii="Times New Roman" w:hAnsi="Times New Roman" w:cs="Times New Roman"/>
          <w:sz w:val="24"/>
          <w:szCs w:val="24"/>
        </w:rPr>
        <w:t>&amp;</w:t>
      </w:r>
      <w:r w:rsidR="003C7693" w:rsidRPr="005A697D">
        <w:rPr>
          <w:rFonts w:ascii="Times New Roman" w:hAnsi="Times New Roman" w:cs="Times New Roman"/>
          <w:sz w:val="24"/>
          <w:szCs w:val="24"/>
        </w:rPr>
        <w:t xml:space="preserve"> Sánchez, </w:t>
      </w:r>
      <w:r w:rsidR="00F7308D" w:rsidRPr="005A697D">
        <w:rPr>
          <w:rFonts w:ascii="Times New Roman" w:hAnsi="Times New Roman" w:cs="Times New Roman"/>
          <w:sz w:val="24"/>
          <w:szCs w:val="24"/>
        </w:rPr>
        <w:t xml:space="preserve">2013; </w:t>
      </w:r>
      <w:r w:rsidR="003C7693" w:rsidRPr="005A697D">
        <w:rPr>
          <w:rFonts w:ascii="Times New Roman" w:hAnsi="Times New Roman" w:cs="Times New Roman"/>
          <w:sz w:val="24"/>
          <w:szCs w:val="24"/>
        </w:rPr>
        <w:t>2014)</w:t>
      </w:r>
      <w:r w:rsidR="001A7917" w:rsidRPr="005A697D">
        <w:rPr>
          <w:rFonts w:ascii="Times New Roman" w:hAnsi="Times New Roman" w:cs="Times New Roman"/>
          <w:sz w:val="24"/>
          <w:szCs w:val="24"/>
        </w:rPr>
        <w:t>; y una que integró</w:t>
      </w:r>
      <w:r w:rsidR="003C7693" w:rsidRPr="005A697D">
        <w:rPr>
          <w:rFonts w:ascii="Times New Roman" w:hAnsi="Times New Roman" w:cs="Times New Roman"/>
          <w:sz w:val="24"/>
          <w:szCs w:val="24"/>
        </w:rPr>
        <w:t xml:space="preserve"> </w:t>
      </w:r>
      <w:r w:rsidR="001E35A9" w:rsidRPr="005A697D">
        <w:rPr>
          <w:rFonts w:ascii="Times New Roman" w:hAnsi="Times New Roman" w:cs="Times New Roman"/>
          <w:sz w:val="24"/>
          <w:szCs w:val="24"/>
        </w:rPr>
        <w:t>la LSF y los MRs</w:t>
      </w:r>
      <w:r w:rsidR="003C7693" w:rsidRPr="005A697D">
        <w:rPr>
          <w:rFonts w:ascii="Times New Roman" w:hAnsi="Times New Roman" w:cs="Times New Roman"/>
          <w:sz w:val="24"/>
          <w:szCs w:val="24"/>
        </w:rPr>
        <w:t xml:space="preserve"> (Perales</w:t>
      </w:r>
      <w:r w:rsidR="00456B4A" w:rsidRPr="005A697D">
        <w:rPr>
          <w:rFonts w:ascii="Times New Roman" w:hAnsi="Times New Roman" w:cs="Times New Roman"/>
          <w:sz w:val="24"/>
          <w:szCs w:val="24"/>
        </w:rPr>
        <w:t>-Escudero</w:t>
      </w:r>
      <w:r w:rsidR="003C7693" w:rsidRPr="005A697D">
        <w:rPr>
          <w:rFonts w:ascii="Times New Roman" w:hAnsi="Times New Roman" w:cs="Times New Roman"/>
          <w:sz w:val="24"/>
          <w:szCs w:val="24"/>
        </w:rPr>
        <w:t xml:space="preserve">, Sima </w:t>
      </w:r>
      <w:r w:rsidR="008B6934" w:rsidRPr="005A697D">
        <w:rPr>
          <w:rFonts w:ascii="Times New Roman" w:hAnsi="Times New Roman" w:cs="Times New Roman"/>
          <w:sz w:val="24"/>
          <w:szCs w:val="24"/>
        </w:rPr>
        <w:t>&amp;</w:t>
      </w:r>
      <w:r w:rsidR="003C7693" w:rsidRPr="005A697D">
        <w:rPr>
          <w:rFonts w:ascii="Times New Roman" w:hAnsi="Times New Roman" w:cs="Times New Roman"/>
          <w:sz w:val="24"/>
          <w:szCs w:val="24"/>
        </w:rPr>
        <w:t xml:space="preserve"> Valdez, 2012)</w:t>
      </w:r>
      <w:r w:rsidR="00851D15" w:rsidRPr="005A697D">
        <w:rPr>
          <w:rFonts w:ascii="Times New Roman" w:hAnsi="Times New Roman" w:cs="Times New Roman"/>
          <w:sz w:val="24"/>
          <w:szCs w:val="24"/>
        </w:rPr>
        <w:t>, todos ellos en el nivel de pregrado</w:t>
      </w:r>
      <w:r w:rsidR="003C7693" w:rsidRPr="005A697D">
        <w:rPr>
          <w:rFonts w:ascii="Times New Roman" w:hAnsi="Times New Roman" w:cs="Times New Roman"/>
          <w:sz w:val="24"/>
          <w:szCs w:val="24"/>
        </w:rPr>
        <w:t xml:space="preserve">. </w:t>
      </w:r>
    </w:p>
    <w:p w14:paraId="0B6E1BCA" w14:textId="4B8CB0FF" w:rsidR="00D75239" w:rsidRPr="005A697D" w:rsidRDefault="00364A26"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Ignatieva (2008) centró su atención en conocer las características léxico-gramaticales </w:t>
      </w:r>
      <w:r w:rsidR="00C224E4" w:rsidRPr="005A697D">
        <w:rPr>
          <w:rFonts w:ascii="Times New Roman" w:hAnsi="Times New Roman" w:cs="Times New Roman"/>
          <w:sz w:val="24"/>
          <w:szCs w:val="24"/>
        </w:rPr>
        <w:t xml:space="preserve">en las disciplinas de Literatura, Geografía e Historia a través de </w:t>
      </w:r>
      <w:r w:rsidRPr="005A697D">
        <w:rPr>
          <w:rFonts w:ascii="Times New Roman" w:hAnsi="Times New Roman" w:cs="Times New Roman"/>
          <w:sz w:val="24"/>
          <w:szCs w:val="24"/>
        </w:rPr>
        <w:t xml:space="preserve">cincuenta textos pertenecientes a </w:t>
      </w:r>
      <w:r w:rsidR="00C224E4" w:rsidRPr="005A697D">
        <w:rPr>
          <w:rFonts w:ascii="Times New Roman" w:hAnsi="Times New Roman" w:cs="Times New Roman"/>
          <w:sz w:val="24"/>
          <w:szCs w:val="24"/>
        </w:rPr>
        <w:t xml:space="preserve">géneros escolares: </w:t>
      </w:r>
      <w:r w:rsidRPr="005A697D">
        <w:rPr>
          <w:rFonts w:ascii="Times New Roman" w:hAnsi="Times New Roman" w:cs="Times New Roman"/>
          <w:sz w:val="24"/>
          <w:szCs w:val="24"/>
        </w:rPr>
        <w:t xml:space="preserve">reseña (10), ensayo (25) y </w:t>
      </w:r>
      <w:r w:rsidR="006D0454" w:rsidRPr="005A697D">
        <w:rPr>
          <w:rFonts w:ascii="Times New Roman" w:hAnsi="Times New Roman" w:cs="Times New Roman"/>
          <w:sz w:val="24"/>
          <w:szCs w:val="24"/>
        </w:rPr>
        <w:t>mini</w:t>
      </w:r>
      <w:r w:rsidRPr="005A697D">
        <w:rPr>
          <w:rFonts w:ascii="Times New Roman" w:hAnsi="Times New Roman" w:cs="Times New Roman"/>
          <w:sz w:val="24"/>
          <w:szCs w:val="24"/>
        </w:rPr>
        <w:t xml:space="preserve"> ensayo (15). </w:t>
      </w:r>
      <w:r w:rsidR="00523531" w:rsidRPr="005A697D">
        <w:rPr>
          <w:rFonts w:ascii="Times New Roman" w:hAnsi="Times New Roman" w:cs="Times New Roman"/>
          <w:sz w:val="24"/>
          <w:szCs w:val="24"/>
        </w:rPr>
        <w:t>Empleando seis diferentes parámetros</w:t>
      </w:r>
      <w:r w:rsidR="001E35A9" w:rsidRPr="005A697D">
        <w:rPr>
          <w:rFonts w:ascii="Times New Roman" w:hAnsi="Times New Roman" w:cs="Times New Roman"/>
          <w:sz w:val="24"/>
          <w:szCs w:val="24"/>
        </w:rPr>
        <w:t>;</w:t>
      </w:r>
      <w:r w:rsidR="00523531" w:rsidRPr="005A697D">
        <w:rPr>
          <w:rFonts w:ascii="Times New Roman" w:hAnsi="Times New Roman" w:cs="Times New Roman"/>
          <w:sz w:val="24"/>
          <w:szCs w:val="24"/>
        </w:rPr>
        <w:t xml:space="preserve"> 1) análisis de género; 2) análisis temático; 3) análisis de transitividad; 4) análisis interpersonal; 5) metáfora gramatical, y 6) análisis de la densidad léxica</w:t>
      </w:r>
      <w:r w:rsidR="00F56C69" w:rsidRPr="005A697D">
        <w:rPr>
          <w:rFonts w:ascii="Times New Roman" w:hAnsi="Times New Roman" w:cs="Times New Roman"/>
          <w:sz w:val="24"/>
          <w:szCs w:val="24"/>
        </w:rPr>
        <w:t xml:space="preserve"> (Ignatieva, 2008: 179)</w:t>
      </w:r>
      <w:r w:rsidR="006D0454" w:rsidRPr="005A697D">
        <w:rPr>
          <w:rFonts w:ascii="Times New Roman" w:hAnsi="Times New Roman" w:cs="Times New Roman"/>
          <w:sz w:val="24"/>
          <w:szCs w:val="24"/>
        </w:rPr>
        <w:t>; e</w:t>
      </w:r>
      <w:r w:rsidR="00F56C69" w:rsidRPr="005A697D">
        <w:rPr>
          <w:rFonts w:ascii="Times New Roman" w:hAnsi="Times New Roman" w:cs="Times New Roman"/>
          <w:sz w:val="24"/>
          <w:szCs w:val="24"/>
        </w:rPr>
        <w:t>l principal hallazgo fue que los estudiantes no aportan nuevos significados intrapersonales a los conceptos y</w:t>
      </w:r>
      <w:r w:rsidR="001E35A9" w:rsidRPr="005A697D">
        <w:rPr>
          <w:rFonts w:ascii="Times New Roman" w:hAnsi="Times New Roman" w:cs="Times New Roman"/>
          <w:sz w:val="24"/>
          <w:szCs w:val="24"/>
        </w:rPr>
        <w:t>,</w:t>
      </w:r>
      <w:r w:rsidR="00F56C69" w:rsidRPr="005A697D">
        <w:rPr>
          <w:rFonts w:ascii="Times New Roman" w:hAnsi="Times New Roman" w:cs="Times New Roman"/>
          <w:sz w:val="24"/>
          <w:szCs w:val="24"/>
        </w:rPr>
        <w:t xml:space="preserve"> en baja medida emplean metáforas, lo que indica una simplicidad estructural</w:t>
      </w:r>
      <w:r w:rsidR="00905C97" w:rsidRPr="005A697D">
        <w:rPr>
          <w:rFonts w:ascii="Times New Roman" w:hAnsi="Times New Roman" w:cs="Times New Roman"/>
          <w:sz w:val="24"/>
          <w:szCs w:val="24"/>
        </w:rPr>
        <w:t xml:space="preserve"> de sus producciones</w:t>
      </w:r>
      <w:r w:rsidR="00F56C69" w:rsidRPr="005A697D">
        <w:rPr>
          <w:rFonts w:ascii="Times New Roman" w:hAnsi="Times New Roman" w:cs="Times New Roman"/>
          <w:sz w:val="24"/>
          <w:szCs w:val="24"/>
        </w:rPr>
        <w:t xml:space="preserve">. </w:t>
      </w:r>
    </w:p>
    <w:p w14:paraId="1AA955BD" w14:textId="52674FB3" w:rsidR="00C224E4" w:rsidRPr="005A697D" w:rsidRDefault="00ED230C"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Desde una perspectiva discursiva se han caracterizado los géneros de </w:t>
      </w:r>
      <w:r w:rsidRPr="005A697D">
        <w:rPr>
          <w:rFonts w:ascii="Times New Roman" w:hAnsi="Times New Roman" w:cs="Times New Roman"/>
          <w:i/>
          <w:sz w:val="24"/>
          <w:szCs w:val="24"/>
        </w:rPr>
        <w:t>ensayos</w:t>
      </w:r>
      <w:r w:rsidRPr="005A697D">
        <w:rPr>
          <w:rFonts w:ascii="Times New Roman" w:hAnsi="Times New Roman" w:cs="Times New Roman"/>
          <w:sz w:val="24"/>
          <w:szCs w:val="24"/>
        </w:rPr>
        <w:t xml:space="preserve"> producidos por estudiantes universitarios (Castro </w:t>
      </w:r>
      <w:r w:rsidR="0027020B" w:rsidRPr="005A697D">
        <w:rPr>
          <w:rFonts w:ascii="Times New Roman" w:hAnsi="Times New Roman" w:cs="Times New Roman"/>
          <w:sz w:val="24"/>
          <w:szCs w:val="24"/>
        </w:rPr>
        <w:t>&amp;</w:t>
      </w:r>
      <w:r w:rsidRPr="005A697D">
        <w:rPr>
          <w:rFonts w:ascii="Times New Roman" w:hAnsi="Times New Roman" w:cs="Times New Roman"/>
          <w:sz w:val="24"/>
          <w:szCs w:val="24"/>
        </w:rPr>
        <w:t xml:space="preserve"> Sánchez, 2013) y de </w:t>
      </w:r>
      <w:r w:rsidRPr="005A697D">
        <w:rPr>
          <w:rFonts w:ascii="Times New Roman" w:hAnsi="Times New Roman" w:cs="Times New Roman"/>
          <w:i/>
          <w:sz w:val="24"/>
          <w:szCs w:val="24"/>
        </w:rPr>
        <w:t>tesinas</w:t>
      </w:r>
      <w:r w:rsidRPr="005A697D">
        <w:rPr>
          <w:rFonts w:ascii="Times New Roman" w:hAnsi="Times New Roman" w:cs="Times New Roman"/>
          <w:sz w:val="24"/>
          <w:szCs w:val="24"/>
        </w:rPr>
        <w:t xml:space="preserve"> como opción de </w:t>
      </w:r>
      <w:r w:rsidR="00BE6272" w:rsidRPr="005A697D">
        <w:rPr>
          <w:rFonts w:ascii="Times New Roman" w:hAnsi="Times New Roman" w:cs="Times New Roman"/>
          <w:sz w:val="24"/>
          <w:szCs w:val="24"/>
        </w:rPr>
        <w:t>titulación</w:t>
      </w:r>
      <w:r w:rsidRPr="005A697D">
        <w:rPr>
          <w:rFonts w:ascii="Times New Roman" w:hAnsi="Times New Roman" w:cs="Times New Roman"/>
          <w:sz w:val="24"/>
          <w:szCs w:val="24"/>
        </w:rPr>
        <w:t xml:space="preserve"> (Castro </w:t>
      </w:r>
      <w:r w:rsidR="0027020B" w:rsidRPr="005A697D">
        <w:rPr>
          <w:rFonts w:ascii="Times New Roman" w:hAnsi="Times New Roman" w:cs="Times New Roman"/>
          <w:sz w:val="24"/>
          <w:szCs w:val="24"/>
        </w:rPr>
        <w:t>&amp;</w:t>
      </w:r>
      <w:r w:rsidRPr="005A697D">
        <w:rPr>
          <w:rFonts w:ascii="Times New Roman" w:hAnsi="Times New Roman" w:cs="Times New Roman"/>
          <w:sz w:val="24"/>
          <w:szCs w:val="24"/>
        </w:rPr>
        <w:t xml:space="preserve"> Sánchez, 2014). El primero de estos trabajos identificó las marcas lingüísticas que los estudiantes </w:t>
      </w:r>
      <w:r w:rsidR="001F6716" w:rsidRPr="005A697D">
        <w:rPr>
          <w:rFonts w:ascii="Times New Roman" w:hAnsi="Times New Roman" w:cs="Times New Roman"/>
          <w:sz w:val="24"/>
          <w:szCs w:val="24"/>
        </w:rPr>
        <w:t xml:space="preserve">de la Licenciatura en Lenguas Modernas </w:t>
      </w:r>
      <w:r w:rsidR="001F6716" w:rsidRPr="005A697D">
        <w:rPr>
          <w:rFonts w:ascii="Times New Roman" w:hAnsi="Times New Roman" w:cs="Times New Roman"/>
          <w:sz w:val="24"/>
          <w:szCs w:val="24"/>
        </w:rPr>
        <w:lastRenderedPageBreak/>
        <w:t xml:space="preserve">Aplicadas </w:t>
      </w:r>
      <w:r w:rsidRPr="005A697D">
        <w:rPr>
          <w:rFonts w:ascii="Times New Roman" w:hAnsi="Times New Roman" w:cs="Times New Roman"/>
          <w:sz w:val="24"/>
          <w:szCs w:val="24"/>
        </w:rPr>
        <w:t xml:space="preserve">dejan al posicionarse frente a un área del conocimiento. </w:t>
      </w:r>
      <w:r w:rsidR="005129C4" w:rsidRPr="005A697D">
        <w:rPr>
          <w:rFonts w:ascii="Times New Roman" w:hAnsi="Times New Roman" w:cs="Times New Roman"/>
          <w:sz w:val="24"/>
          <w:szCs w:val="24"/>
        </w:rPr>
        <w:t xml:space="preserve">A través del análisis de un corpus de </w:t>
      </w:r>
      <w:r w:rsidR="00BE6272" w:rsidRPr="005A697D">
        <w:rPr>
          <w:rFonts w:ascii="Times New Roman" w:hAnsi="Times New Roman" w:cs="Times New Roman"/>
          <w:sz w:val="24"/>
          <w:szCs w:val="24"/>
        </w:rPr>
        <w:t>cuarenta</w:t>
      </w:r>
      <w:r w:rsidR="005129C4" w:rsidRPr="005A697D">
        <w:rPr>
          <w:rFonts w:ascii="Times New Roman" w:hAnsi="Times New Roman" w:cs="Times New Roman"/>
          <w:sz w:val="24"/>
          <w:szCs w:val="24"/>
        </w:rPr>
        <w:t xml:space="preserve"> ensayos se ob</w:t>
      </w:r>
      <w:r w:rsidR="000A3AC7" w:rsidRPr="005A697D">
        <w:rPr>
          <w:rFonts w:ascii="Times New Roman" w:hAnsi="Times New Roman" w:cs="Times New Roman"/>
          <w:sz w:val="24"/>
          <w:szCs w:val="24"/>
        </w:rPr>
        <w:t>tuvieron hallazgos cualitativos que e</w:t>
      </w:r>
      <w:r w:rsidR="005129C4" w:rsidRPr="005A697D">
        <w:rPr>
          <w:rFonts w:ascii="Times New Roman" w:hAnsi="Times New Roman" w:cs="Times New Roman"/>
          <w:sz w:val="24"/>
          <w:szCs w:val="24"/>
        </w:rPr>
        <w:t>n términos retóricos identificaron la macro estructura</w:t>
      </w:r>
      <w:r w:rsidR="00905C97" w:rsidRPr="005A697D">
        <w:rPr>
          <w:rFonts w:ascii="Times New Roman" w:hAnsi="Times New Roman" w:cs="Times New Roman"/>
          <w:sz w:val="24"/>
          <w:szCs w:val="24"/>
        </w:rPr>
        <w:t>;</w:t>
      </w:r>
      <w:r w:rsidR="005129C4" w:rsidRPr="005A697D">
        <w:rPr>
          <w:rFonts w:ascii="Times New Roman" w:hAnsi="Times New Roman" w:cs="Times New Roman"/>
          <w:sz w:val="24"/>
          <w:szCs w:val="24"/>
        </w:rPr>
        <w:t xml:space="preserve"> Introducción, desarrollo y conclus</w:t>
      </w:r>
      <w:r w:rsidR="00905C97" w:rsidRPr="005A697D">
        <w:rPr>
          <w:rFonts w:ascii="Times New Roman" w:hAnsi="Times New Roman" w:cs="Times New Roman"/>
          <w:sz w:val="24"/>
          <w:szCs w:val="24"/>
        </w:rPr>
        <w:t>ión (IDC); y</w:t>
      </w:r>
      <w:r w:rsidR="005129C4" w:rsidRPr="005A697D">
        <w:rPr>
          <w:rFonts w:ascii="Times New Roman" w:hAnsi="Times New Roman" w:cs="Times New Roman"/>
          <w:sz w:val="24"/>
          <w:szCs w:val="24"/>
        </w:rPr>
        <w:t xml:space="preserve"> la micro estructura</w:t>
      </w:r>
      <w:r w:rsidR="00905C97" w:rsidRPr="005A697D">
        <w:rPr>
          <w:rFonts w:ascii="Times New Roman" w:hAnsi="Times New Roman" w:cs="Times New Roman"/>
          <w:sz w:val="24"/>
          <w:szCs w:val="24"/>
        </w:rPr>
        <w:t>.</w:t>
      </w:r>
      <w:r w:rsidR="005129C4" w:rsidRPr="005A697D">
        <w:rPr>
          <w:rFonts w:ascii="Times New Roman" w:hAnsi="Times New Roman" w:cs="Times New Roman"/>
          <w:sz w:val="24"/>
          <w:szCs w:val="24"/>
        </w:rPr>
        <w:t xml:space="preserve"> </w:t>
      </w:r>
      <w:r w:rsidR="00905C97" w:rsidRPr="005A697D">
        <w:rPr>
          <w:rFonts w:ascii="Times New Roman" w:hAnsi="Times New Roman" w:cs="Times New Roman"/>
          <w:sz w:val="24"/>
          <w:szCs w:val="24"/>
        </w:rPr>
        <w:t>S</w:t>
      </w:r>
      <w:r w:rsidR="005129C4" w:rsidRPr="005A697D">
        <w:rPr>
          <w:rFonts w:ascii="Times New Roman" w:hAnsi="Times New Roman" w:cs="Times New Roman"/>
          <w:sz w:val="24"/>
          <w:szCs w:val="24"/>
        </w:rPr>
        <w:t xml:space="preserve">e pudo observar que cuando a los estudiantes se les solicitó un texto de opinión se </w:t>
      </w:r>
      <w:r w:rsidR="00905C97" w:rsidRPr="005A697D">
        <w:rPr>
          <w:rFonts w:ascii="Times New Roman" w:hAnsi="Times New Roman" w:cs="Times New Roman"/>
          <w:sz w:val="24"/>
          <w:szCs w:val="24"/>
        </w:rPr>
        <w:t>dedicaron</w:t>
      </w:r>
      <w:r w:rsidR="005129C4" w:rsidRPr="005A697D">
        <w:rPr>
          <w:rFonts w:ascii="Times New Roman" w:hAnsi="Times New Roman" w:cs="Times New Roman"/>
          <w:sz w:val="24"/>
          <w:szCs w:val="24"/>
        </w:rPr>
        <w:t xml:space="preserve"> a desarrollar uno con marcas lingüísticas propias de los expositivos.</w:t>
      </w:r>
      <w:r w:rsidR="00BE6272" w:rsidRPr="005A697D">
        <w:rPr>
          <w:rFonts w:ascii="Times New Roman" w:hAnsi="Times New Roman" w:cs="Times New Roman"/>
          <w:sz w:val="24"/>
          <w:szCs w:val="24"/>
        </w:rPr>
        <w:t xml:space="preserve"> Ahora bien, en términos discursivos del uso de citas textuales y directas</w:t>
      </w:r>
      <w:r w:rsidR="00905C97" w:rsidRPr="005A697D">
        <w:rPr>
          <w:rFonts w:ascii="Times New Roman" w:hAnsi="Times New Roman" w:cs="Times New Roman"/>
          <w:sz w:val="24"/>
          <w:szCs w:val="24"/>
        </w:rPr>
        <w:t xml:space="preserve"> se encontró que</w:t>
      </w:r>
      <w:r w:rsidR="00BE6272" w:rsidRPr="005A697D">
        <w:rPr>
          <w:rFonts w:ascii="Times New Roman" w:hAnsi="Times New Roman" w:cs="Times New Roman"/>
          <w:sz w:val="24"/>
          <w:szCs w:val="24"/>
        </w:rPr>
        <w:t xml:space="preserve"> los estudiantes no cuentan con una conciencia retórica que les permita organizar un texto con el fin comunicativo </w:t>
      </w:r>
      <w:r w:rsidR="000A3AC7" w:rsidRPr="005A697D">
        <w:rPr>
          <w:rFonts w:ascii="Times New Roman" w:hAnsi="Times New Roman" w:cs="Times New Roman"/>
          <w:sz w:val="24"/>
          <w:szCs w:val="24"/>
        </w:rPr>
        <w:t>adecuado</w:t>
      </w:r>
      <w:r w:rsidR="00BE6272" w:rsidRPr="005A697D">
        <w:rPr>
          <w:rFonts w:ascii="Times New Roman" w:hAnsi="Times New Roman" w:cs="Times New Roman"/>
          <w:sz w:val="24"/>
          <w:szCs w:val="24"/>
        </w:rPr>
        <w:t xml:space="preserve"> ni posicionarse ante las voces de autoría.</w:t>
      </w:r>
    </w:p>
    <w:p w14:paraId="6946DA24" w14:textId="79518B10" w:rsidR="00BE6272" w:rsidRPr="005A697D" w:rsidRDefault="00BE6272"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En el segundo estudio</w:t>
      </w:r>
      <w:r w:rsidR="00114276" w:rsidRPr="005A697D">
        <w:rPr>
          <w:rFonts w:ascii="Times New Roman" w:hAnsi="Times New Roman" w:cs="Times New Roman"/>
          <w:sz w:val="24"/>
          <w:szCs w:val="24"/>
        </w:rPr>
        <w:t>,</w:t>
      </w:r>
      <w:r w:rsidRPr="005A697D">
        <w:rPr>
          <w:rFonts w:ascii="Times New Roman" w:hAnsi="Times New Roman" w:cs="Times New Roman"/>
          <w:sz w:val="24"/>
          <w:szCs w:val="24"/>
        </w:rPr>
        <w:t xml:space="preserve"> Castro </w:t>
      </w:r>
      <w:r w:rsidR="0027020B" w:rsidRPr="005A697D">
        <w:rPr>
          <w:rFonts w:ascii="Times New Roman" w:hAnsi="Times New Roman" w:cs="Times New Roman"/>
          <w:sz w:val="24"/>
          <w:szCs w:val="24"/>
        </w:rPr>
        <w:t>&amp;</w:t>
      </w:r>
      <w:r w:rsidRPr="005A697D">
        <w:rPr>
          <w:rFonts w:ascii="Times New Roman" w:hAnsi="Times New Roman" w:cs="Times New Roman"/>
          <w:sz w:val="24"/>
          <w:szCs w:val="24"/>
        </w:rPr>
        <w:t xml:space="preserve"> Sánchez </w:t>
      </w:r>
      <w:r w:rsidR="00114276" w:rsidRPr="005A697D">
        <w:rPr>
          <w:rFonts w:ascii="Times New Roman" w:hAnsi="Times New Roman" w:cs="Times New Roman"/>
          <w:sz w:val="24"/>
          <w:szCs w:val="24"/>
        </w:rPr>
        <w:t>(</w:t>
      </w:r>
      <w:r w:rsidRPr="005A697D">
        <w:rPr>
          <w:rFonts w:ascii="Times New Roman" w:hAnsi="Times New Roman" w:cs="Times New Roman"/>
          <w:sz w:val="24"/>
          <w:szCs w:val="24"/>
        </w:rPr>
        <w:t xml:space="preserve">2014), </w:t>
      </w:r>
      <w:r w:rsidR="00114276" w:rsidRPr="005A697D">
        <w:rPr>
          <w:rFonts w:ascii="Times New Roman" w:hAnsi="Times New Roman" w:cs="Times New Roman"/>
          <w:sz w:val="24"/>
          <w:szCs w:val="24"/>
        </w:rPr>
        <w:t xml:space="preserve">analizaron sesenta y tres </w:t>
      </w:r>
      <w:r w:rsidR="00114276" w:rsidRPr="005A697D">
        <w:rPr>
          <w:rFonts w:ascii="Times New Roman" w:hAnsi="Times New Roman" w:cs="Times New Roman"/>
          <w:i/>
          <w:sz w:val="24"/>
          <w:szCs w:val="24"/>
        </w:rPr>
        <w:t>tesinas</w:t>
      </w:r>
      <w:r w:rsidR="00114276" w:rsidRPr="005A697D">
        <w:rPr>
          <w:rFonts w:ascii="Times New Roman" w:hAnsi="Times New Roman" w:cs="Times New Roman"/>
          <w:sz w:val="24"/>
          <w:szCs w:val="24"/>
        </w:rPr>
        <w:t xml:space="preserve"> a través de cuatro diferentes disciplinas (Lenguas Modernas Aplicadas, Filosofía, Literatura Hispanoamericana e Historia), ésto con el objetivo de describir la estructura retórica de este género. </w:t>
      </w:r>
      <w:r w:rsidR="0012481E" w:rsidRPr="005A697D">
        <w:rPr>
          <w:rFonts w:ascii="Times New Roman" w:hAnsi="Times New Roman" w:cs="Times New Roman"/>
          <w:sz w:val="24"/>
          <w:szCs w:val="24"/>
        </w:rPr>
        <w:t>Encontraron tres géneros: Memoria, ensayo y tesina en dos modalidades (investigación-acción y estudio teórico). Se concluyó que existe gran diferencia entre éstos tres géneros y que probablemente a ello se deba el alto grado de dificultades que presentan los estudiantes cuando las redactan</w:t>
      </w:r>
      <w:r w:rsidR="00905C97" w:rsidRPr="005A697D">
        <w:rPr>
          <w:rFonts w:ascii="Times New Roman" w:hAnsi="Times New Roman" w:cs="Times New Roman"/>
          <w:sz w:val="24"/>
          <w:szCs w:val="24"/>
        </w:rPr>
        <w:t>,</w:t>
      </w:r>
      <w:r w:rsidR="0012481E" w:rsidRPr="005A697D">
        <w:rPr>
          <w:rFonts w:ascii="Times New Roman" w:hAnsi="Times New Roman" w:cs="Times New Roman"/>
          <w:sz w:val="24"/>
          <w:szCs w:val="24"/>
        </w:rPr>
        <w:t xml:space="preserve"> lo que repercute en el bajo índice de titulación por esta modalidad.</w:t>
      </w:r>
    </w:p>
    <w:p w14:paraId="02F5FB92" w14:textId="5F870801" w:rsidR="001A7917" w:rsidRPr="005A697D" w:rsidRDefault="00F16F48"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Por último, Perales</w:t>
      </w:r>
      <w:r w:rsidR="00456B4A" w:rsidRPr="005A697D">
        <w:rPr>
          <w:rFonts w:ascii="Times New Roman" w:hAnsi="Times New Roman" w:cs="Times New Roman"/>
          <w:sz w:val="24"/>
          <w:szCs w:val="24"/>
        </w:rPr>
        <w:t>-Escudero</w:t>
      </w:r>
      <w:r w:rsidRPr="005A697D">
        <w:rPr>
          <w:rFonts w:ascii="Times New Roman" w:hAnsi="Times New Roman" w:cs="Times New Roman"/>
          <w:sz w:val="24"/>
          <w:szCs w:val="24"/>
        </w:rPr>
        <w:t xml:space="preserve">, Sima </w:t>
      </w:r>
      <w:r w:rsidR="008B6934" w:rsidRPr="005A697D">
        <w:rPr>
          <w:rFonts w:ascii="Times New Roman" w:hAnsi="Times New Roman" w:cs="Times New Roman"/>
          <w:sz w:val="24"/>
          <w:szCs w:val="24"/>
        </w:rPr>
        <w:t>&amp;</w:t>
      </w:r>
      <w:r w:rsidRPr="005A697D">
        <w:rPr>
          <w:rFonts w:ascii="Times New Roman" w:hAnsi="Times New Roman" w:cs="Times New Roman"/>
          <w:sz w:val="24"/>
          <w:szCs w:val="24"/>
        </w:rPr>
        <w:t xml:space="preserve"> Valdez (2012) estudiaron veinte tesis de licenciatura</w:t>
      </w:r>
      <w:r w:rsidR="007A2F8B" w:rsidRPr="005A697D">
        <w:rPr>
          <w:rFonts w:ascii="Times New Roman" w:hAnsi="Times New Roman" w:cs="Times New Roman"/>
          <w:sz w:val="24"/>
          <w:szCs w:val="24"/>
        </w:rPr>
        <w:t xml:space="preserve"> en Antropología</w:t>
      </w:r>
      <w:r w:rsidRPr="005A697D">
        <w:rPr>
          <w:rFonts w:ascii="Times New Roman" w:hAnsi="Times New Roman" w:cs="Times New Roman"/>
          <w:sz w:val="24"/>
          <w:szCs w:val="24"/>
        </w:rPr>
        <w:t xml:space="preserve"> de un total de treinta y tres, se enfocaron en la sección de conclusiones debido a que es en ésta que se</w:t>
      </w:r>
      <w:r w:rsidR="006540D2" w:rsidRPr="005A697D">
        <w:rPr>
          <w:rFonts w:ascii="Times New Roman" w:hAnsi="Times New Roman" w:cs="Times New Roman"/>
          <w:sz w:val="24"/>
          <w:szCs w:val="24"/>
        </w:rPr>
        <w:t xml:space="preserve"> encuentra manifestaciones de pensamiento crítico</w:t>
      </w:r>
      <w:r w:rsidR="001A7917" w:rsidRPr="005A697D">
        <w:rPr>
          <w:rFonts w:ascii="Times New Roman" w:hAnsi="Times New Roman" w:cs="Times New Roman"/>
          <w:sz w:val="24"/>
          <w:szCs w:val="24"/>
        </w:rPr>
        <w:t xml:space="preserve">. </w:t>
      </w:r>
      <w:r w:rsidR="009E2625" w:rsidRPr="005A697D">
        <w:rPr>
          <w:rFonts w:ascii="Times New Roman" w:hAnsi="Times New Roman" w:cs="Times New Roman"/>
          <w:sz w:val="24"/>
          <w:szCs w:val="24"/>
        </w:rPr>
        <w:t>Siguiendo un proceso de análisis descendente con auditoría de experto</w:t>
      </w:r>
      <w:r w:rsidR="00D2565E" w:rsidRPr="005A697D">
        <w:rPr>
          <w:rFonts w:ascii="Times New Roman" w:hAnsi="Times New Roman" w:cs="Times New Roman"/>
          <w:sz w:val="24"/>
          <w:szCs w:val="24"/>
        </w:rPr>
        <w:t xml:space="preserve"> encontraron que, en términos retóricos, las conclusiones tienen </w:t>
      </w:r>
      <w:r w:rsidR="007A2F8B" w:rsidRPr="005A697D">
        <w:rPr>
          <w:rFonts w:ascii="Times New Roman" w:hAnsi="Times New Roman" w:cs="Times New Roman"/>
          <w:sz w:val="24"/>
          <w:szCs w:val="24"/>
        </w:rPr>
        <w:t xml:space="preserve">un </w:t>
      </w:r>
      <w:r w:rsidR="001C16E2">
        <w:rPr>
          <w:rFonts w:ascii="Times New Roman" w:hAnsi="Times New Roman" w:cs="Times New Roman"/>
          <w:sz w:val="24"/>
          <w:szCs w:val="24"/>
        </w:rPr>
        <w:t>MR</w:t>
      </w:r>
      <w:r w:rsidR="00D2565E" w:rsidRPr="005A697D">
        <w:rPr>
          <w:rFonts w:ascii="Times New Roman" w:hAnsi="Times New Roman" w:cs="Times New Roman"/>
          <w:sz w:val="24"/>
          <w:szCs w:val="24"/>
        </w:rPr>
        <w:t xml:space="preserve"> obligado, dos pr</w:t>
      </w:r>
      <w:r w:rsidR="003806B1" w:rsidRPr="005A697D">
        <w:rPr>
          <w:rFonts w:ascii="Times New Roman" w:hAnsi="Times New Roman" w:cs="Times New Roman"/>
          <w:sz w:val="24"/>
          <w:szCs w:val="24"/>
        </w:rPr>
        <w:t>ototípicos y cuatro opcionales, en términos semióticos, las conclusiones</w:t>
      </w:r>
      <w:r w:rsidR="00905C97" w:rsidRPr="005A697D">
        <w:rPr>
          <w:rFonts w:ascii="Times New Roman" w:hAnsi="Times New Roman" w:cs="Times New Roman"/>
          <w:sz w:val="24"/>
          <w:szCs w:val="24"/>
        </w:rPr>
        <w:t xml:space="preserve"> de este género</w:t>
      </w:r>
      <w:r w:rsidR="003806B1" w:rsidRPr="005A697D">
        <w:rPr>
          <w:rFonts w:ascii="Times New Roman" w:hAnsi="Times New Roman" w:cs="Times New Roman"/>
          <w:sz w:val="24"/>
          <w:szCs w:val="24"/>
        </w:rPr>
        <w:t xml:space="preserve"> permiten a los tesistas establecerse dentro una tradición disciplinar, además de apropiarse de una continuidad en el área de estudio.</w:t>
      </w:r>
    </w:p>
    <w:p w14:paraId="4802D015" w14:textId="6B059358" w:rsidR="00905C97" w:rsidRPr="005A697D" w:rsidRDefault="00905C97"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lastRenderedPageBreak/>
        <w:t xml:space="preserve">A través de estas cuatro investigaciones se puede ver que la lingüística mexicana aplicada a la caracterización de géneros ha centrado su atención </w:t>
      </w:r>
      <w:r w:rsidR="00E82126" w:rsidRPr="005A697D">
        <w:rPr>
          <w:rFonts w:ascii="Times New Roman" w:hAnsi="Times New Roman" w:cs="Times New Roman"/>
          <w:sz w:val="24"/>
          <w:szCs w:val="24"/>
        </w:rPr>
        <w:t>en los textos producidos por estudiantes</w:t>
      </w:r>
      <w:r w:rsidR="001F6716" w:rsidRPr="005A697D">
        <w:rPr>
          <w:rFonts w:ascii="Times New Roman" w:hAnsi="Times New Roman" w:cs="Times New Roman"/>
          <w:sz w:val="24"/>
          <w:szCs w:val="24"/>
        </w:rPr>
        <w:t xml:space="preserve"> (reseñas, mini ensayo y ensayo)</w:t>
      </w:r>
      <w:r w:rsidR="00E82126" w:rsidRPr="005A697D">
        <w:rPr>
          <w:rFonts w:ascii="Times New Roman" w:hAnsi="Times New Roman" w:cs="Times New Roman"/>
          <w:sz w:val="24"/>
          <w:szCs w:val="24"/>
        </w:rPr>
        <w:t xml:space="preserve"> o por quienes están a punto de titularse de una licenciatura</w:t>
      </w:r>
      <w:r w:rsidR="001F6716" w:rsidRPr="005A697D">
        <w:rPr>
          <w:rFonts w:ascii="Times New Roman" w:hAnsi="Times New Roman" w:cs="Times New Roman"/>
          <w:sz w:val="24"/>
          <w:szCs w:val="24"/>
        </w:rPr>
        <w:t xml:space="preserve"> (tesina, tesis) o sólo en una sección de tesis (conclusiones de tesis)</w:t>
      </w:r>
      <w:r w:rsidR="00E82126" w:rsidRPr="005A697D">
        <w:rPr>
          <w:rFonts w:ascii="Times New Roman" w:hAnsi="Times New Roman" w:cs="Times New Roman"/>
          <w:sz w:val="24"/>
          <w:szCs w:val="24"/>
        </w:rPr>
        <w:t xml:space="preserve">, </w:t>
      </w:r>
      <w:r w:rsidR="001F6716" w:rsidRPr="005A697D">
        <w:rPr>
          <w:rFonts w:ascii="Times New Roman" w:hAnsi="Times New Roman" w:cs="Times New Roman"/>
          <w:sz w:val="24"/>
          <w:szCs w:val="24"/>
        </w:rPr>
        <w:t>desde las perspectivas teóricas de la LSF , los MRs y el análisis del discurso</w:t>
      </w:r>
      <w:r w:rsidR="0010498E" w:rsidRPr="005A697D">
        <w:rPr>
          <w:rFonts w:ascii="Times New Roman" w:hAnsi="Times New Roman" w:cs="Times New Roman"/>
          <w:sz w:val="24"/>
          <w:szCs w:val="24"/>
        </w:rPr>
        <w:t xml:space="preserve"> (Halliday, 2014; Martin </w:t>
      </w:r>
      <w:r w:rsidR="008B6934" w:rsidRPr="005A697D">
        <w:rPr>
          <w:rFonts w:ascii="Times New Roman" w:hAnsi="Times New Roman" w:cs="Times New Roman"/>
          <w:sz w:val="24"/>
          <w:szCs w:val="24"/>
        </w:rPr>
        <w:t>&amp;</w:t>
      </w:r>
      <w:r w:rsidR="0010498E" w:rsidRPr="005A697D">
        <w:rPr>
          <w:rFonts w:ascii="Times New Roman" w:hAnsi="Times New Roman" w:cs="Times New Roman"/>
          <w:sz w:val="24"/>
          <w:szCs w:val="24"/>
        </w:rPr>
        <w:t xml:space="preserve"> Rose, 2007</w:t>
      </w:r>
      <w:r w:rsidR="001F6716" w:rsidRPr="005A697D">
        <w:rPr>
          <w:rFonts w:ascii="Times New Roman" w:hAnsi="Times New Roman" w:cs="Times New Roman"/>
          <w:sz w:val="24"/>
          <w:szCs w:val="24"/>
        </w:rPr>
        <w:t xml:space="preserve">; </w:t>
      </w:r>
      <w:r w:rsidR="0010498E" w:rsidRPr="005A697D">
        <w:rPr>
          <w:rFonts w:ascii="Times New Roman" w:hAnsi="Times New Roman" w:cs="Times New Roman"/>
          <w:sz w:val="24"/>
          <w:szCs w:val="24"/>
        </w:rPr>
        <w:t xml:space="preserve">Swales, 1990; Hyland, 2000; Bazerman, 1988) </w:t>
      </w:r>
      <w:r w:rsidR="00E82126" w:rsidRPr="005A697D">
        <w:rPr>
          <w:rFonts w:ascii="Times New Roman" w:hAnsi="Times New Roman" w:cs="Times New Roman"/>
          <w:sz w:val="24"/>
          <w:szCs w:val="24"/>
        </w:rPr>
        <w:t xml:space="preserve">y específicamente en las </w:t>
      </w:r>
      <w:r w:rsidR="00B10D97" w:rsidRPr="005A697D">
        <w:rPr>
          <w:rFonts w:ascii="Times New Roman" w:hAnsi="Times New Roman" w:cs="Times New Roman"/>
          <w:sz w:val="24"/>
          <w:szCs w:val="24"/>
        </w:rPr>
        <w:t>ciencias</w:t>
      </w:r>
      <w:r w:rsidR="00E82126" w:rsidRPr="005A697D">
        <w:rPr>
          <w:rFonts w:ascii="Times New Roman" w:hAnsi="Times New Roman" w:cs="Times New Roman"/>
          <w:sz w:val="24"/>
          <w:szCs w:val="24"/>
        </w:rPr>
        <w:t xml:space="preserve"> de Humanidades </w:t>
      </w:r>
      <w:r w:rsidR="001F6716" w:rsidRPr="005A697D">
        <w:rPr>
          <w:rFonts w:ascii="Times New Roman" w:hAnsi="Times New Roman" w:cs="Times New Roman"/>
          <w:sz w:val="24"/>
          <w:szCs w:val="24"/>
        </w:rPr>
        <w:t>(Literatura, Historia, Lenguas Modernas Aplicadas, Filosofía, Literatura Hispanoamericana y Antropología</w:t>
      </w:r>
      <w:r w:rsidR="00B10D97" w:rsidRPr="005A697D">
        <w:rPr>
          <w:rFonts w:ascii="Times New Roman" w:hAnsi="Times New Roman" w:cs="Times New Roman"/>
          <w:sz w:val="24"/>
          <w:szCs w:val="24"/>
        </w:rPr>
        <w:t>), en menor media en c</w:t>
      </w:r>
      <w:r w:rsidR="0010498E" w:rsidRPr="005A697D">
        <w:rPr>
          <w:rFonts w:ascii="Times New Roman" w:hAnsi="Times New Roman" w:cs="Times New Roman"/>
          <w:sz w:val="24"/>
          <w:szCs w:val="24"/>
        </w:rPr>
        <w:t>iencias Exactas (Geo</w:t>
      </w:r>
      <w:r w:rsidR="00B10D97" w:rsidRPr="005A697D">
        <w:rPr>
          <w:rFonts w:ascii="Times New Roman" w:hAnsi="Times New Roman" w:cs="Times New Roman"/>
          <w:sz w:val="24"/>
          <w:szCs w:val="24"/>
        </w:rPr>
        <w:t>grafía).</w:t>
      </w:r>
    </w:p>
    <w:p w14:paraId="143F01E4" w14:textId="3F50A807" w:rsidR="00CA7D9E" w:rsidRPr="005A697D" w:rsidRDefault="00C224E4"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Esta variedad de estudios de géneros científico</w:t>
      </w:r>
      <w:r w:rsidR="00CA7D9E" w:rsidRPr="005A697D">
        <w:rPr>
          <w:rFonts w:ascii="Times New Roman" w:hAnsi="Times New Roman" w:cs="Times New Roman"/>
          <w:sz w:val="24"/>
          <w:szCs w:val="24"/>
        </w:rPr>
        <w:t>-profesionales (Swale</w:t>
      </w:r>
      <w:r w:rsidR="008B6934" w:rsidRPr="005A697D">
        <w:rPr>
          <w:rFonts w:ascii="Times New Roman" w:hAnsi="Times New Roman" w:cs="Times New Roman"/>
          <w:sz w:val="24"/>
          <w:szCs w:val="24"/>
        </w:rPr>
        <w:t>s, 1990; Hyland, 2000; Saboori &amp;</w:t>
      </w:r>
      <w:r w:rsidR="00CA7D9E" w:rsidRPr="005A697D">
        <w:rPr>
          <w:rFonts w:ascii="Times New Roman" w:hAnsi="Times New Roman" w:cs="Times New Roman"/>
          <w:sz w:val="24"/>
          <w:szCs w:val="24"/>
        </w:rPr>
        <w:t xml:space="preserve"> Hashemi, 2013; Hyland, 2000; 2005; S</w:t>
      </w:r>
      <w:r w:rsidR="008B6934" w:rsidRPr="005A697D">
        <w:rPr>
          <w:rFonts w:ascii="Times New Roman" w:hAnsi="Times New Roman" w:cs="Times New Roman"/>
          <w:sz w:val="24"/>
          <w:szCs w:val="24"/>
        </w:rPr>
        <w:t>wales &amp;</w:t>
      </w:r>
      <w:r w:rsidR="0027020B" w:rsidRPr="005A697D">
        <w:rPr>
          <w:rFonts w:ascii="Times New Roman" w:hAnsi="Times New Roman" w:cs="Times New Roman"/>
          <w:sz w:val="24"/>
          <w:szCs w:val="24"/>
        </w:rPr>
        <w:t xml:space="preserve"> Perales</w:t>
      </w:r>
      <w:r w:rsidR="00456B4A" w:rsidRPr="005A697D">
        <w:rPr>
          <w:rFonts w:ascii="Times New Roman" w:hAnsi="Times New Roman" w:cs="Times New Roman"/>
          <w:sz w:val="24"/>
          <w:szCs w:val="24"/>
        </w:rPr>
        <w:t>-Escudero</w:t>
      </w:r>
      <w:r w:rsidR="0027020B" w:rsidRPr="005A697D">
        <w:rPr>
          <w:rFonts w:ascii="Times New Roman" w:hAnsi="Times New Roman" w:cs="Times New Roman"/>
          <w:sz w:val="24"/>
          <w:szCs w:val="24"/>
        </w:rPr>
        <w:t>, 2011; Bolívar &amp;</w:t>
      </w:r>
      <w:r w:rsidR="00CA7D9E" w:rsidRPr="005A697D">
        <w:rPr>
          <w:rFonts w:ascii="Times New Roman" w:hAnsi="Times New Roman" w:cs="Times New Roman"/>
          <w:sz w:val="24"/>
          <w:szCs w:val="24"/>
        </w:rPr>
        <w:t xml:space="preserve"> Beke, 2000; Acosta</w:t>
      </w:r>
      <w:r w:rsidR="0027020B" w:rsidRPr="005A697D">
        <w:rPr>
          <w:rFonts w:ascii="Times New Roman" w:hAnsi="Times New Roman" w:cs="Times New Roman"/>
          <w:sz w:val="24"/>
          <w:szCs w:val="24"/>
        </w:rPr>
        <w:t>, 2006; Bolívar, 2004;</w:t>
      </w:r>
      <w:r w:rsidR="00CA7D9E" w:rsidRPr="005A697D">
        <w:rPr>
          <w:rFonts w:ascii="Times New Roman" w:hAnsi="Times New Roman" w:cs="Times New Roman"/>
          <w:sz w:val="24"/>
          <w:szCs w:val="24"/>
        </w:rPr>
        <w:t xml:space="preserve"> Parodi, 2010)</w:t>
      </w:r>
      <w:r w:rsidRPr="005A697D">
        <w:rPr>
          <w:rFonts w:ascii="Times New Roman" w:hAnsi="Times New Roman" w:cs="Times New Roman"/>
          <w:sz w:val="24"/>
          <w:szCs w:val="24"/>
        </w:rPr>
        <w:t xml:space="preserve"> </w:t>
      </w:r>
      <w:r w:rsidR="00CA7D9E" w:rsidRPr="005A697D">
        <w:rPr>
          <w:rFonts w:ascii="Times New Roman" w:hAnsi="Times New Roman" w:cs="Times New Roman"/>
          <w:sz w:val="24"/>
          <w:szCs w:val="24"/>
        </w:rPr>
        <w:t xml:space="preserve">y académico-escolares </w:t>
      </w:r>
      <w:r w:rsidR="000366CB" w:rsidRPr="005A697D">
        <w:rPr>
          <w:rFonts w:ascii="Times New Roman" w:hAnsi="Times New Roman" w:cs="Times New Roman"/>
          <w:sz w:val="24"/>
          <w:szCs w:val="24"/>
        </w:rPr>
        <w:t>(</w:t>
      </w:r>
      <w:r w:rsidR="00CA7D9E" w:rsidRPr="005A697D">
        <w:rPr>
          <w:rFonts w:ascii="Times New Roman" w:hAnsi="Times New Roman" w:cs="Times New Roman"/>
          <w:sz w:val="24"/>
          <w:szCs w:val="24"/>
        </w:rPr>
        <w:t xml:space="preserve">Henríquez </w:t>
      </w:r>
      <w:r w:rsidR="0027020B" w:rsidRPr="005A697D">
        <w:rPr>
          <w:rFonts w:ascii="Times New Roman" w:hAnsi="Times New Roman" w:cs="Times New Roman"/>
          <w:sz w:val="24"/>
          <w:szCs w:val="24"/>
        </w:rPr>
        <w:t>&amp;</w:t>
      </w:r>
      <w:r w:rsidR="00CA7D9E" w:rsidRPr="005A697D">
        <w:rPr>
          <w:rFonts w:ascii="Times New Roman" w:hAnsi="Times New Roman" w:cs="Times New Roman"/>
          <w:sz w:val="24"/>
          <w:szCs w:val="24"/>
        </w:rPr>
        <w:t xml:space="preserve"> Canelo, 2014; Muñoz, 2006; Castro </w:t>
      </w:r>
      <w:r w:rsidR="0027020B" w:rsidRPr="005A697D">
        <w:rPr>
          <w:rFonts w:ascii="Times New Roman" w:hAnsi="Times New Roman" w:cs="Times New Roman"/>
          <w:sz w:val="24"/>
          <w:szCs w:val="24"/>
        </w:rPr>
        <w:t>&amp;</w:t>
      </w:r>
      <w:r w:rsidR="00CA7D9E" w:rsidRPr="005A697D">
        <w:rPr>
          <w:rFonts w:ascii="Times New Roman" w:hAnsi="Times New Roman" w:cs="Times New Roman"/>
          <w:sz w:val="24"/>
          <w:szCs w:val="24"/>
        </w:rPr>
        <w:t xml:space="preserve"> Sánchez, 2013; 2014; Ignatieva, 2008; C</w:t>
      </w:r>
      <w:r w:rsidR="0027020B" w:rsidRPr="005A697D">
        <w:rPr>
          <w:rFonts w:ascii="Times New Roman" w:hAnsi="Times New Roman" w:cs="Times New Roman"/>
          <w:sz w:val="24"/>
          <w:szCs w:val="24"/>
        </w:rPr>
        <w:t>astro &amp; Sánchez, 2014; Perales</w:t>
      </w:r>
      <w:r w:rsidR="00456B4A" w:rsidRPr="005A697D">
        <w:rPr>
          <w:rFonts w:ascii="Times New Roman" w:hAnsi="Times New Roman" w:cs="Times New Roman"/>
          <w:sz w:val="24"/>
          <w:szCs w:val="24"/>
        </w:rPr>
        <w:t>-Escudero</w:t>
      </w:r>
      <w:r w:rsidR="0027020B" w:rsidRPr="005A697D">
        <w:rPr>
          <w:rFonts w:ascii="Times New Roman" w:hAnsi="Times New Roman" w:cs="Times New Roman"/>
          <w:sz w:val="24"/>
          <w:szCs w:val="24"/>
        </w:rPr>
        <w:t>, Sima &amp;</w:t>
      </w:r>
      <w:r w:rsidR="00CA7D9E" w:rsidRPr="005A697D">
        <w:rPr>
          <w:rFonts w:ascii="Times New Roman" w:hAnsi="Times New Roman" w:cs="Times New Roman"/>
          <w:sz w:val="24"/>
          <w:szCs w:val="24"/>
        </w:rPr>
        <w:t xml:space="preserve"> Valdez, 2012) </w:t>
      </w:r>
      <w:r w:rsidRPr="005A697D">
        <w:rPr>
          <w:rFonts w:ascii="Times New Roman" w:hAnsi="Times New Roman" w:cs="Times New Roman"/>
          <w:sz w:val="24"/>
          <w:szCs w:val="24"/>
        </w:rPr>
        <w:t>han permito generar propuestas de una pedagogía de lectura y escritura en educación superior basada en la enseñanza de géneros académicos (</w:t>
      </w:r>
      <w:r w:rsidR="0027020B" w:rsidRPr="005A697D">
        <w:rPr>
          <w:rFonts w:ascii="Times New Roman" w:hAnsi="Times New Roman" w:cs="Times New Roman"/>
          <w:sz w:val="24"/>
          <w:szCs w:val="24"/>
        </w:rPr>
        <w:t>Bazerman, Bonini &amp;</w:t>
      </w:r>
      <w:r w:rsidR="0010498E" w:rsidRPr="005A697D">
        <w:rPr>
          <w:rFonts w:ascii="Times New Roman" w:hAnsi="Times New Roman" w:cs="Times New Roman"/>
          <w:sz w:val="24"/>
          <w:szCs w:val="24"/>
        </w:rPr>
        <w:t xml:space="preserve"> Débora, 2009; </w:t>
      </w:r>
      <w:r w:rsidRPr="005A697D">
        <w:rPr>
          <w:rFonts w:ascii="Times New Roman" w:hAnsi="Times New Roman" w:cs="Times New Roman"/>
          <w:sz w:val="24"/>
          <w:szCs w:val="24"/>
        </w:rPr>
        <w:t>Carlino, 2005; Castro, Domíngue</w:t>
      </w:r>
      <w:r w:rsidR="0027020B" w:rsidRPr="005A697D">
        <w:rPr>
          <w:rFonts w:ascii="Times New Roman" w:hAnsi="Times New Roman" w:cs="Times New Roman"/>
          <w:sz w:val="24"/>
          <w:szCs w:val="24"/>
        </w:rPr>
        <w:t>z, Hernández, Reyes &amp;</w:t>
      </w:r>
      <w:r w:rsidRPr="005A697D">
        <w:rPr>
          <w:rFonts w:ascii="Times New Roman" w:hAnsi="Times New Roman" w:cs="Times New Roman"/>
          <w:sz w:val="24"/>
          <w:szCs w:val="24"/>
        </w:rPr>
        <w:t xml:space="preserve"> Sánchez, 2013; Hernández, 2010; 2015</w:t>
      </w:r>
      <w:r w:rsidR="00E048EA" w:rsidRPr="005A697D">
        <w:rPr>
          <w:rFonts w:ascii="Times New Roman" w:hAnsi="Times New Roman" w:cs="Times New Roman"/>
          <w:sz w:val="24"/>
          <w:szCs w:val="24"/>
        </w:rPr>
        <w:t>; Dreyfus, Humphrey, Mahbob &amp; Martin, 2016</w:t>
      </w:r>
      <w:r w:rsidRPr="005A697D">
        <w:rPr>
          <w:rFonts w:ascii="Times New Roman" w:hAnsi="Times New Roman" w:cs="Times New Roman"/>
          <w:sz w:val="24"/>
          <w:szCs w:val="24"/>
        </w:rPr>
        <w:t>)</w:t>
      </w:r>
      <w:r w:rsidR="00CA7D9E" w:rsidRPr="005A697D">
        <w:rPr>
          <w:rFonts w:ascii="Times New Roman" w:hAnsi="Times New Roman" w:cs="Times New Roman"/>
          <w:sz w:val="24"/>
          <w:szCs w:val="24"/>
        </w:rPr>
        <w:t xml:space="preserve">. </w:t>
      </w:r>
    </w:p>
    <w:p w14:paraId="6D4AFE36" w14:textId="0F3F816C" w:rsidR="00C224E4" w:rsidRPr="005A697D" w:rsidRDefault="00CA7D9E"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 xml:space="preserve">Sin embargo, no </w:t>
      </w:r>
      <w:r w:rsidR="000A3AC7" w:rsidRPr="005A697D">
        <w:rPr>
          <w:rFonts w:ascii="Times New Roman" w:hAnsi="Times New Roman" w:cs="Times New Roman"/>
          <w:sz w:val="24"/>
          <w:szCs w:val="24"/>
        </w:rPr>
        <w:t>se debe</w:t>
      </w:r>
      <w:r w:rsidRPr="005A697D">
        <w:rPr>
          <w:rFonts w:ascii="Times New Roman" w:hAnsi="Times New Roman" w:cs="Times New Roman"/>
          <w:sz w:val="24"/>
          <w:szCs w:val="24"/>
        </w:rPr>
        <w:t xml:space="preserve"> permanecer en una postura lingüística</w:t>
      </w:r>
      <w:r w:rsidR="0010498E" w:rsidRPr="005A697D">
        <w:rPr>
          <w:rFonts w:ascii="Times New Roman" w:hAnsi="Times New Roman" w:cs="Times New Roman"/>
          <w:sz w:val="24"/>
          <w:szCs w:val="24"/>
        </w:rPr>
        <w:t xml:space="preserve"> descriptiva-</w:t>
      </w:r>
      <w:r w:rsidRPr="005A697D">
        <w:rPr>
          <w:rFonts w:ascii="Times New Roman" w:hAnsi="Times New Roman" w:cs="Times New Roman"/>
          <w:sz w:val="24"/>
          <w:szCs w:val="24"/>
        </w:rPr>
        <w:t xml:space="preserve">prescriptiva, </w:t>
      </w:r>
      <w:r w:rsidR="000A3AC7" w:rsidRPr="005A697D">
        <w:rPr>
          <w:rFonts w:ascii="Times New Roman" w:hAnsi="Times New Roman" w:cs="Times New Roman"/>
          <w:sz w:val="24"/>
          <w:szCs w:val="24"/>
        </w:rPr>
        <w:t>se deberían</w:t>
      </w:r>
      <w:r w:rsidRPr="005A697D">
        <w:rPr>
          <w:rFonts w:ascii="Times New Roman" w:hAnsi="Times New Roman" w:cs="Times New Roman"/>
          <w:sz w:val="24"/>
          <w:szCs w:val="24"/>
        </w:rPr>
        <w:t xml:space="preserve"> tomar</w:t>
      </w:r>
      <w:r w:rsidR="00C224E4" w:rsidRPr="005A697D">
        <w:rPr>
          <w:rFonts w:ascii="Times New Roman" w:hAnsi="Times New Roman" w:cs="Times New Roman"/>
          <w:sz w:val="24"/>
          <w:szCs w:val="24"/>
        </w:rPr>
        <w:t xml:space="preserve"> en cuenta aportes de la perspectiva cognitiva. Por ejemplo, la enseñanza de habilidades para la lectura académica (Vega, 2011; Vega, Bañales </w:t>
      </w:r>
      <w:r w:rsidR="008B6934" w:rsidRPr="005A697D">
        <w:rPr>
          <w:rFonts w:ascii="Times New Roman" w:hAnsi="Times New Roman" w:cs="Times New Roman"/>
          <w:sz w:val="24"/>
          <w:szCs w:val="24"/>
        </w:rPr>
        <w:t>&amp;</w:t>
      </w:r>
      <w:r w:rsidR="00C224E4" w:rsidRPr="005A697D">
        <w:rPr>
          <w:rFonts w:ascii="Times New Roman" w:hAnsi="Times New Roman" w:cs="Times New Roman"/>
          <w:sz w:val="24"/>
          <w:szCs w:val="24"/>
        </w:rPr>
        <w:t xml:space="preserve"> Correa, 2011) y retórica</w:t>
      </w:r>
      <w:r w:rsidR="008B6934" w:rsidRPr="005A697D">
        <w:rPr>
          <w:rFonts w:ascii="Times New Roman" w:hAnsi="Times New Roman" w:cs="Times New Roman"/>
          <w:sz w:val="24"/>
          <w:szCs w:val="24"/>
        </w:rPr>
        <w:t>s</w:t>
      </w:r>
      <w:r w:rsidR="00C224E4" w:rsidRPr="005A697D">
        <w:rPr>
          <w:rFonts w:ascii="Times New Roman" w:hAnsi="Times New Roman" w:cs="Times New Roman"/>
          <w:sz w:val="24"/>
          <w:szCs w:val="24"/>
        </w:rPr>
        <w:t xml:space="preserve"> </w:t>
      </w:r>
      <w:r w:rsidR="008B6934" w:rsidRPr="005A697D">
        <w:rPr>
          <w:rFonts w:ascii="Times New Roman" w:hAnsi="Times New Roman" w:cs="Times New Roman"/>
          <w:sz w:val="24"/>
          <w:szCs w:val="24"/>
        </w:rPr>
        <w:t>(</w:t>
      </w:r>
      <w:r w:rsidR="00C224E4" w:rsidRPr="005A697D">
        <w:rPr>
          <w:rFonts w:ascii="Times New Roman" w:hAnsi="Times New Roman" w:cs="Times New Roman"/>
          <w:sz w:val="24"/>
          <w:szCs w:val="24"/>
        </w:rPr>
        <w:t>Perales</w:t>
      </w:r>
      <w:r w:rsidR="00456B4A" w:rsidRPr="005A697D">
        <w:rPr>
          <w:rFonts w:ascii="Times New Roman" w:hAnsi="Times New Roman" w:cs="Times New Roman"/>
          <w:sz w:val="24"/>
          <w:szCs w:val="24"/>
        </w:rPr>
        <w:t>-Escudero</w:t>
      </w:r>
      <w:r w:rsidR="00C224E4" w:rsidRPr="005A697D">
        <w:rPr>
          <w:rFonts w:ascii="Times New Roman" w:hAnsi="Times New Roman" w:cs="Times New Roman"/>
          <w:sz w:val="24"/>
          <w:szCs w:val="24"/>
        </w:rPr>
        <w:t>, 2010a; Perales</w:t>
      </w:r>
      <w:r w:rsidR="00456B4A" w:rsidRPr="005A697D">
        <w:rPr>
          <w:rFonts w:ascii="Times New Roman" w:hAnsi="Times New Roman" w:cs="Times New Roman"/>
          <w:sz w:val="24"/>
          <w:szCs w:val="24"/>
        </w:rPr>
        <w:t>-Escudero</w:t>
      </w:r>
      <w:r w:rsidR="00C224E4" w:rsidRPr="005A697D">
        <w:rPr>
          <w:rFonts w:ascii="Times New Roman" w:hAnsi="Times New Roman" w:cs="Times New Roman"/>
          <w:sz w:val="24"/>
          <w:szCs w:val="24"/>
        </w:rPr>
        <w:t xml:space="preserve">, 2010b; </w:t>
      </w:r>
      <w:r w:rsidR="00456B4A" w:rsidRPr="005A697D">
        <w:rPr>
          <w:rFonts w:ascii="Times New Roman" w:hAnsi="Times New Roman" w:cs="Times New Roman"/>
          <w:sz w:val="24"/>
          <w:szCs w:val="24"/>
        </w:rPr>
        <w:t>Perales-Escudero</w:t>
      </w:r>
      <w:r w:rsidR="00593458" w:rsidRPr="005A697D">
        <w:rPr>
          <w:rFonts w:ascii="Times New Roman" w:hAnsi="Times New Roman" w:cs="Times New Roman"/>
          <w:sz w:val="24"/>
          <w:szCs w:val="24"/>
        </w:rPr>
        <w:t xml:space="preserve"> &amp; Sandoval</w:t>
      </w:r>
      <w:r w:rsidR="00456B4A" w:rsidRPr="005A697D">
        <w:rPr>
          <w:rFonts w:ascii="Times New Roman" w:hAnsi="Times New Roman" w:cs="Times New Roman"/>
          <w:sz w:val="24"/>
          <w:szCs w:val="24"/>
        </w:rPr>
        <w:t xml:space="preserve">, </w:t>
      </w:r>
      <w:r w:rsidR="00C224E4" w:rsidRPr="005A697D">
        <w:rPr>
          <w:rFonts w:ascii="Times New Roman" w:hAnsi="Times New Roman" w:cs="Times New Roman"/>
          <w:sz w:val="24"/>
          <w:szCs w:val="24"/>
        </w:rPr>
        <w:t>2016; Perales</w:t>
      </w:r>
      <w:r w:rsidR="00456B4A" w:rsidRPr="005A697D">
        <w:rPr>
          <w:rFonts w:ascii="Times New Roman" w:hAnsi="Times New Roman" w:cs="Times New Roman"/>
          <w:sz w:val="24"/>
          <w:szCs w:val="24"/>
        </w:rPr>
        <w:t>-Escudero</w:t>
      </w:r>
      <w:r w:rsidR="00AB2D0E" w:rsidRPr="005A697D">
        <w:rPr>
          <w:rFonts w:ascii="Times New Roman" w:hAnsi="Times New Roman" w:cs="Times New Roman"/>
          <w:sz w:val="24"/>
          <w:szCs w:val="24"/>
        </w:rPr>
        <w:t xml:space="preserve">, </w:t>
      </w:r>
      <w:r w:rsidR="00C224E4" w:rsidRPr="005A697D">
        <w:rPr>
          <w:rFonts w:ascii="Times New Roman" w:hAnsi="Times New Roman" w:cs="Times New Roman"/>
          <w:sz w:val="24"/>
          <w:szCs w:val="24"/>
        </w:rPr>
        <w:t>Reyes</w:t>
      </w:r>
      <w:r w:rsidR="00AB2D0E" w:rsidRPr="005A697D">
        <w:rPr>
          <w:rFonts w:ascii="Times New Roman" w:hAnsi="Times New Roman" w:cs="Times New Roman"/>
          <w:sz w:val="24"/>
          <w:szCs w:val="24"/>
        </w:rPr>
        <w:t xml:space="preserve"> &amp; Hernández,</w:t>
      </w:r>
      <w:r w:rsidR="00C224E4" w:rsidRPr="005A697D">
        <w:rPr>
          <w:rFonts w:ascii="Times New Roman" w:hAnsi="Times New Roman" w:cs="Times New Roman"/>
          <w:sz w:val="24"/>
          <w:szCs w:val="24"/>
        </w:rPr>
        <w:t xml:space="preserve"> 2015); además de tomar en cuenta las representaciones y concepciones </w:t>
      </w:r>
      <w:r w:rsidR="00C35851" w:rsidRPr="005A697D">
        <w:rPr>
          <w:rFonts w:ascii="Times New Roman" w:hAnsi="Times New Roman" w:cs="Times New Roman"/>
          <w:sz w:val="24"/>
          <w:szCs w:val="24"/>
        </w:rPr>
        <w:t xml:space="preserve">propias </w:t>
      </w:r>
      <w:r w:rsidR="00C224E4" w:rsidRPr="005A697D">
        <w:rPr>
          <w:rFonts w:ascii="Times New Roman" w:hAnsi="Times New Roman" w:cs="Times New Roman"/>
          <w:sz w:val="24"/>
          <w:szCs w:val="24"/>
        </w:rPr>
        <w:t xml:space="preserve">de escritura de cada </w:t>
      </w:r>
      <w:r w:rsidR="00C224E4" w:rsidRPr="005A697D">
        <w:rPr>
          <w:rFonts w:ascii="Times New Roman" w:hAnsi="Times New Roman" w:cs="Times New Roman"/>
          <w:sz w:val="24"/>
          <w:szCs w:val="24"/>
        </w:rPr>
        <w:lastRenderedPageBreak/>
        <w:t>disciplina (</w:t>
      </w:r>
      <w:r w:rsidR="00C203A2" w:rsidRPr="005A697D">
        <w:rPr>
          <w:rFonts w:ascii="Times New Roman" w:hAnsi="Times New Roman" w:cs="Times New Roman"/>
          <w:sz w:val="24"/>
          <w:szCs w:val="24"/>
        </w:rPr>
        <w:t xml:space="preserve">Alandia </w:t>
      </w:r>
      <w:r w:rsidR="0027020B" w:rsidRPr="005A697D">
        <w:rPr>
          <w:rFonts w:ascii="Times New Roman" w:hAnsi="Times New Roman" w:cs="Times New Roman"/>
          <w:sz w:val="24"/>
          <w:szCs w:val="24"/>
        </w:rPr>
        <w:t>&amp;</w:t>
      </w:r>
      <w:r w:rsidR="00C224E4" w:rsidRPr="005A697D">
        <w:rPr>
          <w:rFonts w:ascii="Times New Roman" w:hAnsi="Times New Roman" w:cs="Times New Roman"/>
          <w:sz w:val="24"/>
          <w:szCs w:val="24"/>
        </w:rPr>
        <w:t xml:space="preserve"> Limachi, 2009</w:t>
      </w:r>
      <w:r w:rsidR="00C203A2" w:rsidRPr="005A697D">
        <w:rPr>
          <w:rFonts w:ascii="Times New Roman" w:hAnsi="Times New Roman" w:cs="Times New Roman"/>
          <w:sz w:val="24"/>
          <w:szCs w:val="24"/>
        </w:rPr>
        <w:t>; Tapi</w:t>
      </w:r>
      <w:r w:rsidR="00C224E4" w:rsidRPr="005A697D">
        <w:rPr>
          <w:rFonts w:ascii="Times New Roman" w:hAnsi="Times New Roman" w:cs="Times New Roman"/>
          <w:sz w:val="24"/>
          <w:szCs w:val="24"/>
        </w:rPr>
        <w:t xml:space="preserve">a </w:t>
      </w:r>
      <w:r w:rsidR="0027020B" w:rsidRPr="005A697D">
        <w:rPr>
          <w:rFonts w:ascii="Times New Roman" w:hAnsi="Times New Roman" w:cs="Times New Roman"/>
          <w:sz w:val="24"/>
          <w:szCs w:val="24"/>
        </w:rPr>
        <w:t>&amp;</w:t>
      </w:r>
      <w:r w:rsidR="00C224E4" w:rsidRPr="005A697D">
        <w:rPr>
          <w:rFonts w:ascii="Times New Roman" w:hAnsi="Times New Roman" w:cs="Times New Roman"/>
          <w:sz w:val="24"/>
          <w:szCs w:val="24"/>
        </w:rPr>
        <w:t xml:space="preserve"> Marinkovich, 2011; </w:t>
      </w:r>
      <w:r w:rsidR="00E048EA" w:rsidRPr="005A697D">
        <w:rPr>
          <w:rFonts w:ascii="Times New Roman" w:hAnsi="Times New Roman" w:cs="Times New Roman"/>
          <w:sz w:val="24"/>
          <w:szCs w:val="24"/>
        </w:rPr>
        <w:t xml:space="preserve">Marinkovich </w:t>
      </w:r>
      <w:r w:rsidR="0027020B" w:rsidRPr="005A697D">
        <w:rPr>
          <w:rFonts w:ascii="Times New Roman" w:hAnsi="Times New Roman" w:cs="Times New Roman"/>
          <w:sz w:val="24"/>
          <w:szCs w:val="24"/>
        </w:rPr>
        <w:t>&amp;</w:t>
      </w:r>
      <w:r w:rsidR="00C224E4" w:rsidRPr="005A697D">
        <w:rPr>
          <w:rFonts w:ascii="Times New Roman" w:hAnsi="Times New Roman" w:cs="Times New Roman"/>
          <w:sz w:val="24"/>
          <w:szCs w:val="24"/>
        </w:rPr>
        <w:t xml:space="preserve"> Sálazar, 2011).</w:t>
      </w:r>
    </w:p>
    <w:p w14:paraId="7107538D" w14:textId="25292CF2" w:rsidR="00C224E4" w:rsidRPr="005A697D" w:rsidRDefault="00C224E4" w:rsidP="0007778C">
      <w:pPr>
        <w:spacing w:line="480" w:lineRule="auto"/>
        <w:ind w:firstLine="708"/>
        <w:jc w:val="both"/>
        <w:rPr>
          <w:rFonts w:ascii="Times New Roman" w:hAnsi="Times New Roman" w:cs="Times New Roman"/>
          <w:sz w:val="24"/>
          <w:szCs w:val="24"/>
        </w:rPr>
      </w:pPr>
      <w:r w:rsidRPr="005A697D">
        <w:rPr>
          <w:rFonts w:ascii="Times New Roman" w:hAnsi="Times New Roman" w:cs="Times New Roman"/>
          <w:sz w:val="24"/>
          <w:szCs w:val="24"/>
        </w:rPr>
        <w:t>En este sentido, la exploración de géneros</w:t>
      </w:r>
      <w:r w:rsidR="00C35851" w:rsidRPr="005A697D">
        <w:rPr>
          <w:rFonts w:ascii="Times New Roman" w:hAnsi="Times New Roman" w:cs="Times New Roman"/>
          <w:sz w:val="24"/>
          <w:szCs w:val="24"/>
        </w:rPr>
        <w:t>,</w:t>
      </w:r>
      <w:r w:rsidR="006678B8" w:rsidRPr="005A697D">
        <w:rPr>
          <w:rFonts w:ascii="Times New Roman" w:hAnsi="Times New Roman" w:cs="Times New Roman"/>
          <w:sz w:val="24"/>
          <w:szCs w:val="24"/>
        </w:rPr>
        <w:t xml:space="preserve"> la</w:t>
      </w:r>
      <w:r w:rsidR="00C35851" w:rsidRPr="005A697D">
        <w:rPr>
          <w:rFonts w:ascii="Times New Roman" w:hAnsi="Times New Roman" w:cs="Times New Roman"/>
          <w:sz w:val="24"/>
          <w:szCs w:val="24"/>
        </w:rPr>
        <w:t xml:space="preserve"> investigación cognitiva y las representaciones y concepciones de escritura de las disciplinas,</w:t>
      </w:r>
      <w:r w:rsidRPr="005A697D">
        <w:rPr>
          <w:rFonts w:ascii="Times New Roman" w:hAnsi="Times New Roman" w:cs="Times New Roman"/>
          <w:sz w:val="24"/>
          <w:szCs w:val="24"/>
        </w:rPr>
        <w:t xml:space="preserve"> permite</w:t>
      </w:r>
      <w:r w:rsidR="00C35851" w:rsidRPr="005A697D">
        <w:rPr>
          <w:rFonts w:ascii="Times New Roman" w:hAnsi="Times New Roman" w:cs="Times New Roman"/>
          <w:sz w:val="24"/>
          <w:szCs w:val="24"/>
        </w:rPr>
        <w:t>n</w:t>
      </w:r>
      <w:r w:rsidRPr="005A697D">
        <w:rPr>
          <w:rFonts w:ascii="Times New Roman" w:hAnsi="Times New Roman" w:cs="Times New Roman"/>
          <w:sz w:val="24"/>
          <w:szCs w:val="24"/>
        </w:rPr>
        <w:t xml:space="preserve"> identificar las características lingüísticas de lo</w:t>
      </w:r>
      <w:r w:rsidR="00772D40" w:rsidRPr="005A697D">
        <w:rPr>
          <w:rFonts w:ascii="Times New Roman" w:hAnsi="Times New Roman" w:cs="Times New Roman"/>
          <w:sz w:val="24"/>
          <w:szCs w:val="24"/>
        </w:rPr>
        <w:t>s textos (Starfield, Paltridge &amp;</w:t>
      </w:r>
      <w:r w:rsidRPr="005A697D">
        <w:rPr>
          <w:rFonts w:ascii="Times New Roman" w:hAnsi="Times New Roman" w:cs="Times New Roman"/>
          <w:sz w:val="24"/>
          <w:szCs w:val="24"/>
        </w:rPr>
        <w:t xml:space="preserve"> Ravelli, 2012)</w:t>
      </w:r>
      <w:r w:rsidR="006678B8" w:rsidRPr="005A697D">
        <w:rPr>
          <w:rFonts w:ascii="Times New Roman" w:hAnsi="Times New Roman" w:cs="Times New Roman"/>
          <w:sz w:val="24"/>
          <w:szCs w:val="24"/>
        </w:rPr>
        <w:t>,</w:t>
      </w:r>
      <w:r w:rsidRPr="005A697D">
        <w:rPr>
          <w:rFonts w:ascii="Times New Roman" w:hAnsi="Times New Roman" w:cs="Times New Roman"/>
          <w:sz w:val="24"/>
          <w:szCs w:val="24"/>
        </w:rPr>
        <w:t xml:space="preserve"> las habilidades que se requieren para su </w:t>
      </w:r>
      <w:r w:rsidR="00CA7D9E" w:rsidRPr="005A697D">
        <w:rPr>
          <w:rFonts w:ascii="Times New Roman" w:hAnsi="Times New Roman" w:cs="Times New Roman"/>
          <w:sz w:val="24"/>
          <w:szCs w:val="24"/>
        </w:rPr>
        <w:t xml:space="preserve">composición </w:t>
      </w:r>
      <w:r w:rsidRPr="005A697D">
        <w:rPr>
          <w:rFonts w:ascii="Times New Roman" w:hAnsi="Times New Roman" w:cs="Times New Roman"/>
          <w:sz w:val="24"/>
          <w:szCs w:val="24"/>
        </w:rPr>
        <w:t>(Castelló, et</w:t>
      </w:r>
      <w:r w:rsidRPr="005A697D">
        <w:rPr>
          <w:rFonts w:ascii="Times New Roman" w:hAnsi="Times New Roman" w:cs="Times New Roman"/>
          <w:i/>
          <w:sz w:val="24"/>
          <w:szCs w:val="24"/>
        </w:rPr>
        <w:t xml:space="preserve"> </w:t>
      </w:r>
      <w:r w:rsidRPr="005A697D">
        <w:rPr>
          <w:rFonts w:ascii="Times New Roman" w:hAnsi="Times New Roman" w:cs="Times New Roman"/>
          <w:sz w:val="24"/>
          <w:szCs w:val="24"/>
        </w:rPr>
        <w:t xml:space="preserve">al., 2011) </w:t>
      </w:r>
      <w:r w:rsidR="006678B8" w:rsidRPr="005A697D">
        <w:rPr>
          <w:rFonts w:ascii="Times New Roman" w:hAnsi="Times New Roman" w:cs="Times New Roman"/>
          <w:sz w:val="24"/>
          <w:szCs w:val="24"/>
        </w:rPr>
        <w:t>y determinar</w:t>
      </w:r>
      <w:r w:rsidRPr="005A697D">
        <w:rPr>
          <w:rFonts w:ascii="Times New Roman" w:hAnsi="Times New Roman" w:cs="Times New Roman"/>
          <w:sz w:val="24"/>
          <w:szCs w:val="24"/>
        </w:rPr>
        <w:t xml:space="preserve"> las prácticas de lectura en un espacio académico, gé</w:t>
      </w:r>
      <w:r w:rsidR="00C35851" w:rsidRPr="005A697D">
        <w:rPr>
          <w:rFonts w:ascii="Times New Roman" w:hAnsi="Times New Roman" w:cs="Times New Roman"/>
          <w:sz w:val="24"/>
          <w:szCs w:val="24"/>
        </w:rPr>
        <w:t>nero y disciplinas específicas.</w:t>
      </w:r>
      <w:r w:rsidRPr="005A697D">
        <w:rPr>
          <w:rFonts w:ascii="Times New Roman" w:hAnsi="Times New Roman" w:cs="Times New Roman"/>
          <w:sz w:val="24"/>
          <w:szCs w:val="24"/>
        </w:rPr>
        <w:t xml:space="preserve"> Por último, es preciso concluir que los estudios de análisis de géneros atienden a las necesidades educativas del contexto, si bien todos se relacionan en que permiten conocer</w:t>
      </w:r>
      <w:r w:rsidRPr="005A697D">
        <w:rPr>
          <w:rFonts w:ascii="Times New Roman" w:hAnsi="Times New Roman" w:cs="Times New Roman"/>
          <w:i/>
          <w:sz w:val="24"/>
          <w:szCs w:val="24"/>
        </w:rPr>
        <w:t xml:space="preserve"> las características textuales, retóricas y discursivas que explican la estructura y función de éstos</w:t>
      </w:r>
      <w:r w:rsidRPr="005A697D">
        <w:rPr>
          <w:rFonts w:ascii="Times New Roman" w:hAnsi="Times New Roman" w:cs="Times New Roman"/>
          <w:sz w:val="24"/>
          <w:szCs w:val="24"/>
        </w:rPr>
        <w:t xml:space="preserve">; no todas las investigaciones </w:t>
      </w:r>
      <w:r w:rsidR="00C35851" w:rsidRPr="005A697D">
        <w:rPr>
          <w:rFonts w:ascii="Times New Roman" w:hAnsi="Times New Roman" w:cs="Times New Roman"/>
          <w:sz w:val="24"/>
          <w:szCs w:val="24"/>
        </w:rPr>
        <w:t>se desarrollan</w:t>
      </w:r>
      <w:r w:rsidRPr="005A697D">
        <w:rPr>
          <w:rFonts w:ascii="Times New Roman" w:hAnsi="Times New Roman" w:cs="Times New Roman"/>
          <w:sz w:val="24"/>
          <w:szCs w:val="24"/>
        </w:rPr>
        <w:t xml:space="preserve"> desde una misma </w:t>
      </w:r>
      <w:r w:rsidR="006678B8" w:rsidRPr="005A697D">
        <w:rPr>
          <w:rFonts w:ascii="Times New Roman" w:hAnsi="Times New Roman" w:cs="Times New Roman"/>
          <w:sz w:val="24"/>
          <w:szCs w:val="24"/>
        </w:rPr>
        <w:t>óptica</w:t>
      </w:r>
      <w:r w:rsidRPr="005A697D">
        <w:rPr>
          <w:rFonts w:ascii="Times New Roman" w:hAnsi="Times New Roman" w:cs="Times New Roman"/>
          <w:sz w:val="24"/>
          <w:szCs w:val="24"/>
        </w:rPr>
        <w:t xml:space="preserve">, </w:t>
      </w:r>
      <w:r w:rsidR="00C35851" w:rsidRPr="005A697D">
        <w:rPr>
          <w:rFonts w:ascii="Times New Roman" w:hAnsi="Times New Roman" w:cs="Times New Roman"/>
          <w:sz w:val="24"/>
          <w:szCs w:val="24"/>
        </w:rPr>
        <w:t xml:space="preserve">aunado al </w:t>
      </w:r>
      <w:r w:rsidRPr="005A697D">
        <w:rPr>
          <w:rFonts w:ascii="Times New Roman" w:hAnsi="Times New Roman" w:cs="Times New Roman"/>
          <w:sz w:val="24"/>
          <w:szCs w:val="24"/>
        </w:rPr>
        <w:t>tamaño del corpus</w:t>
      </w:r>
      <w:r w:rsidR="00C35851" w:rsidRPr="005A697D">
        <w:rPr>
          <w:rFonts w:ascii="Times New Roman" w:hAnsi="Times New Roman" w:cs="Times New Roman"/>
          <w:sz w:val="24"/>
          <w:szCs w:val="24"/>
        </w:rPr>
        <w:t>, métodos de análisis</w:t>
      </w:r>
      <w:r w:rsidRPr="005A697D">
        <w:rPr>
          <w:rFonts w:ascii="Times New Roman" w:hAnsi="Times New Roman" w:cs="Times New Roman"/>
          <w:sz w:val="24"/>
          <w:szCs w:val="24"/>
        </w:rPr>
        <w:t xml:space="preserve"> o fines para </w:t>
      </w:r>
      <w:r w:rsidR="006678B8" w:rsidRPr="005A697D">
        <w:rPr>
          <w:rFonts w:ascii="Times New Roman" w:hAnsi="Times New Roman" w:cs="Times New Roman"/>
          <w:sz w:val="24"/>
          <w:szCs w:val="24"/>
        </w:rPr>
        <w:t>los</w:t>
      </w:r>
      <w:r w:rsidRPr="005A697D">
        <w:rPr>
          <w:rFonts w:ascii="Times New Roman" w:hAnsi="Times New Roman" w:cs="Times New Roman"/>
          <w:sz w:val="24"/>
          <w:szCs w:val="24"/>
        </w:rPr>
        <w:t xml:space="preserve"> que se hace la investigación, ya sean pedagógicos, traducción u otra rama de la Lingüística Aplicada. </w:t>
      </w:r>
    </w:p>
    <w:p w14:paraId="650710A0" w14:textId="799316D1" w:rsidR="00146807" w:rsidRPr="005A697D" w:rsidRDefault="00691AB9" w:rsidP="00146807">
      <w:pPr>
        <w:spacing w:before="240" w:line="276" w:lineRule="auto"/>
        <w:jc w:val="both"/>
        <w:rPr>
          <w:rFonts w:ascii="Times New Roman" w:hAnsi="Times New Roman" w:cs="Times New Roman"/>
          <w:sz w:val="24"/>
          <w:szCs w:val="24"/>
        </w:rPr>
      </w:pPr>
      <w:r w:rsidRPr="005A697D">
        <w:rPr>
          <w:rFonts w:ascii="Times New Roman" w:hAnsi="Times New Roman" w:cs="Times New Roman"/>
          <w:sz w:val="24"/>
          <w:szCs w:val="24"/>
        </w:rPr>
        <w:t xml:space="preserve">3. </w:t>
      </w:r>
      <w:r w:rsidR="008F7222" w:rsidRPr="00E34B14">
        <w:rPr>
          <w:rFonts w:ascii="Times New Roman" w:hAnsi="Times New Roman" w:cs="Times New Roman"/>
          <w:sz w:val="24"/>
          <w:szCs w:val="24"/>
        </w:rPr>
        <w:t>M</w:t>
      </w:r>
      <w:r w:rsidR="006957E2" w:rsidRPr="00E34B14">
        <w:rPr>
          <w:rFonts w:ascii="Times New Roman" w:hAnsi="Times New Roman" w:cs="Times New Roman"/>
          <w:sz w:val="24"/>
          <w:szCs w:val="24"/>
        </w:rPr>
        <w:t>etodología</w:t>
      </w:r>
    </w:p>
    <w:p w14:paraId="6B032C96" w14:textId="0CFEE929" w:rsidR="00146807" w:rsidRPr="005A697D" w:rsidRDefault="00146807" w:rsidP="0007778C">
      <w:pPr>
        <w:spacing w:line="480" w:lineRule="auto"/>
        <w:jc w:val="both"/>
        <w:rPr>
          <w:rFonts w:ascii="Times New Roman" w:hAnsi="Times New Roman" w:cs="Times New Roman"/>
          <w:sz w:val="24"/>
          <w:szCs w:val="24"/>
        </w:rPr>
      </w:pPr>
      <w:r w:rsidRPr="005A697D">
        <w:rPr>
          <w:rFonts w:ascii="Times New Roman" w:hAnsi="Times New Roman" w:cs="Times New Roman"/>
          <w:sz w:val="24"/>
          <w:szCs w:val="24"/>
        </w:rPr>
        <w:t xml:space="preserve">Este estudio utilizó una metodología de </w:t>
      </w:r>
      <w:r w:rsidRPr="005A697D">
        <w:rPr>
          <w:rFonts w:ascii="Times New Roman" w:hAnsi="Times New Roman" w:cs="Times New Roman"/>
          <w:i/>
          <w:sz w:val="24"/>
          <w:szCs w:val="24"/>
        </w:rPr>
        <w:t>Lingüística de Corpus</w:t>
      </w:r>
      <w:r w:rsidRPr="005A697D">
        <w:rPr>
          <w:rFonts w:ascii="Times New Roman" w:hAnsi="Times New Roman" w:cs="Times New Roman"/>
          <w:sz w:val="24"/>
          <w:szCs w:val="24"/>
        </w:rPr>
        <w:t xml:space="preserve"> de acuerdo a Parodi (2008</w:t>
      </w:r>
      <w:r w:rsidR="00CE60B3" w:rsidRPr="005A697D">
        <w:rPr>
          <w:rFonts w:ascii="Times New Roman" w:hAnsi="Times New Roman" w:cs="Times New Roman"/>
          <w:sz w:val="24"/>
          <w:szCs w:val="24"/>
        </w:rPr>
        <w:t>b</w:t>
      </w:r>
      <w:r w:rsidR="00F56C69" w:rsidRPr="005A697D">
        <w:rPr>
          <w:rFonts w:ascii="Times New Roman" w:hAnsi="Times New Roman" w:cs="Times New Roman"/>
          <w:sz w:val="24"/>
          <w:szCs w:val="24"/>
        </w:rPr>
        <w:t>: 96</w:t>
      </w:r>
      <w:r w:rsidRPr="005A697D">
        <w:rPr>
          <w:rFonts w:ascii="Times New Roman" w:hAnsi="Times New Roman" w:cs="Times New Roman"/>
          <w:sz w:val="24"/>
          <w:szCs w:val="24"/>
        </w:rPr>
        <w:t xml:space="preserve">), “la cual permite llevar a cabo </w:t>
      </w:r>
      <w:r w:rsidRPr="005A697D">
        <w:rPr>
          <w:rFonts w:ascii="Times New Roman" w:hAnsi="Times New Roman" w:cs="Times New Roman"/>
          <w:i/>
          <w:sz w:val="24"/>
          <w:szCs w:val="24"/>
        </w:rPr>
        <w:t>investigaciones empíricas en contextos auténticos</w:t>
      </w:r>
      <w:r w:rsidRPr="005A697D">
        <w:rPr>
          <w:rFonts w:ascii="Times New Roman" w:hAnsi="Times New Roman" w:cs="Times New Roman"/>
          <w:sz w:val="24"/>
          <w:szCs w:val="24"/>
        </w:rPr>
        <w:t xml:space="preserve"> y que se constituye en torno a ciertos principios reguladores poderosos. Desde este enfoque, se estudia información lingüística original y completa […]”, y </w:t>
      </w:r>
      <w:r w:rsidR="00D4598B">
        <w:rPr>
          <w:rFonts w:ascii="Times New Roman" w:hAnsi="Times New Roman" w:cs="Times New Roman"/>
          <w:sz w:val="24"/>
          <w:szCs w:val="24"/>
        </w:rPr>
        <w:t>leyendo cada tesis, una a una,</w:t>
      </w:r>
      <w:r w:rsidR="008B6934" w:rsidRPr="005A697D">
        <w:rPr>
          <w:rFonts w:ascii="Times New Roman" w:hAnsi="Times New Roman" w:cs="Times New Roman"/>
          <w:sz w:val="24"/>
          <w:szCs w:val="24"/>
        </w:rPr>
        <w:t xml:space="preserve"> </w:t>
      </w:r>
      <w:r w:rsidRPr="005A697D">
        <w:rPr>
          <w:rFonts w:ascii="Times New Roman" w:hAnsi="Times New Roman" w:cs="Times New Roman"/>
          <w:sz w:val="24"/>
          <w:szCs w:val="24"/>
        </w:rPr>
        <w:t xml:space="preserve">como </w:t>
      </w:r>
      <w:r w:rsidR="00156F22" w:rsidRPr="005A697D">
        <w:rPr>
          <w:rFonts w:ascii="Times New Roman" w:hAnsi="Times New Roman" w:cs="Times New Roman"/>
          <w:sz w:val="24"/>
          <w:szCs w:val="24"/>
        </w:rPr>
        <w:t>técnica</w:t>
      </w:r>
      <w:r w:rsidRPr="005A697D">
        <w:rPr>
          <w:rFonts w:ascii="Times New Roman" w:hAnsi="Times New Roman" w:cs="Times New Roman"/>
          <w:sz w:val="24"/>
          <w:szCs w:val="24"/>
        </w:rPr>
        <w:t xml:space="preserve"> de análisis de género con carácter descriptivo-exploratorio o ecológico (Spinuzzi, 2004), de esta forma, identificar los propósitos comunicativos en cada uno de los apartados analizados. Ésto debido a la multiplicidad de </w:t>
      </w:r>
      <w:r w:rsidR="001C16E2">
        <w:rPr>
          <w:rFonts w:ascii="Times New Roman" w:hAnsi="Times New Roman" w:cs="Times New Roman"/>
          <w:sz w:val="24"/>
          <w:szCs w:val="24"/>
        </w:rPr>
        <w:t>MR</w:t>
      </w:r>
      <w:r w:rsidRPr="005A697D">
        <w:rPr>
          <w:rFonts w:ascii="Times New Roman" w:hAnsi="Times New Roman" w:cs="Times New Roman"/>
          <w:sz w:val="24"/>
          <w:szCs w:val="24"/>
        </w:rPr>
        <w:t xml:space="preserve"> que existen entre los géneros disciplinares y académicos (Parodi, 2008</w:t>
      </w:r>
      <w:r w:rsidR="00CE60B3" w:rsidRPr="005A697D">
        <w:rPr>
          <w:rFonts w:ascii="Times New Roman" w:hAnsi="Times New Roman" w:cs="Times New Roman"/>
          <w:sz w:val="24"/>
          <w:szCs w:val="24"/>
        </w:rPr>
        <w:t>a</w:t>
      </w:r>
      <w:r w:rsidRPr="005A697D">
        <w:rPr>
          <w:rFonts w:ascii="Times New Roman" w:hAnsi="Times New Roman" w:cs="Times New Roman"/>
          <w:sz w:val="24"/>
          <w:szCs w:val="24"/>
        </w:rPr>
        <w:t xml:space="preserve">), </w:t>
      </w:r>
      <w:r w:rsidR="00F529D5" w:rsidRPr="005A697D">
        <w:rPr>
          <w:rFonts w:ascii="Times New Roman" w:hAnsi="Times New Roman" w:cs="Times New Roman"/>
          <w:sz w:val="24"/>
          <w:szCs w:val="24"/>
        </w:rPr>
        <w:t>asimismo</w:t>
      </w:r>
      <w:r w:rsidRPr="005A697D">
        <w:rPr>
          <w:rFonts w:ascii="Times New Roman" w:hAnsi="Times New Roman" w:cs="Times New Roman"/>
          <w:sz w:val="24"/>
          <w:szCs w:val="24"/>
        </w:rPr>
        <w:t xml:space="preserve">, </w:t>
      </w:r>
      <w:r w:rsidR="00F463D2" w:rsidRPr="005A697D">
        <w:rPr>
          <w:rFonts w:ascii="Times New Roman" w:hAnsi="Times New Roman" w:cs="Times New Roman"/>
          <w:sz w:val="24"/>
          <w:szCs w:val="24"/>
        </w:rPr>
        <w:t xml:space="preserve">se consideró </w:t>
      </w:r>
      <w:r w:rsidRPr="005A697D">
        <w:rPr>
          <w:rFonts w:ascii="Times New Roman" w:hAnsi="Times New Roman" w:cs="Times New Roman"/>
          <w:sz w:val="24"/>
          <w:szCs w:val="24"/>
        </w:rPr>
        <w:t xml:space="preserve">que este método permitiría tener una panorámica general del corpus y así realizar un segundo análisis más profundo en cada una de las licenciaturas </w:t>
      </w:r>
      <w:r w:rsidR="00C35851" w:rsidRPr="005A697D">
        <w:rPr>
          <w:rFonts w:ascii="Times New Roman" w:hAnsi="Times New Roman" w:cs="Times New Roman"/>
          <w:sz w:val="24"/>
          <w:szCs w:val="24"/>
        </w:rPr>
        <w:t xml:space="preserve">y </w:t>
      </w:r>
      <w:r w:rsidRPr="005A697D">
        <w:rPr>
          <w:rFonts w:ascii="Times New Roman" w:hAnsi="Times New Roman" w:cs="Times New Roman"/>
          <w:sz w:val="24"/>
          <w:szCs w:val="24"/>
        </w:rPr>
        <w:t xml:space="preserve">con una cantidad mayor de tesis. </w:t>
      </w:r>
    </w:p>
    <w:p w14:paraId="7006E845" w14:textId="4F4FF1B7" w:rsidR="00525681" w:rsidRPr="005A697D" w:rsidRDefault="008F7222" w:rsidP="00FD647F">
      <w:pPr>
        <w:rPr>
          <w:rFonts w:ascii="Times New Roman" w:hAnsi="Times New Roman" w:cs="Times New Roman"/>
          <w:sz w:val="24"/>
        </w:rPr>
      </w:pPr>
      <w:bookmarkStart w:id="9" w:name="_Toc447092003"/>
      <w:bookmarkStart w:id="10" w:name="_Toc461522866"/>
      <w:r w:rsidRPr="005A697D">
        <w:rPr>
          <w:rFonts w:ascii="Times New Roman" w:hAnsi="Times New Roman" w:cs="Times New Roman"/>
          <w:sz w:val="24"/>
        </w:rPr>
        <w:lastRenderedPageBreak/>
        <w:t>3.1</w:t>
      </w:r>
      <w:r w:rsidR="00944C3C" w:rsidRPr="005A697D">
        <w:rPr>
          <w:rFonts w:ascii="Times New Roman" w:hAnsi="Times New Roman" w:cs="Times New Roman"/>
          <w:sz w:val="24"/>
        </w:rPr>
        <w:t>.</w:t>
      </w:r>
      <w:r w:rsidRPr="005A697D">
        <w:rPr>
          <w:rFonts w:ascii="Times New Roman" w:hAnsi="Times New Roman" w:cs="Times New Roman"/>
          <w:sz w:val="24"/>
        </w:rPr>
        <w:t xml:space="preserve"> </w:t>
      </w:r>
      <w:r w:rsidR="00525681" w:rsidRPr="005A697D">
        <w:rPr>
          <w:rFonts w:ascii="Times New Roman" w:hAnsi="Times New Roman" w:cs="Times New Roman"/>
          <w:i/>
          <w:sz w:val="24"/>
        </w:rPr>
        <w:t xml:space="preserve">Contexto de la </w:t>
      </w:r>
      <w:r w:rsidR="00523D26" w:rsidRPr="005A697D">
        <w:rPr>
          <w:rFonts w:ascii="Times New Roman" w:hAnsi="Times New Roman" w:cs="Times New Roman"/>
          <w:i/>
          <w:sz w:val="24"/>
        </w:rPr>
        <w:t xml:space="preserve">FCEH </w:t>
      </w:r>
      <w:r w:rsidR="00525681" w:rsidRPr="005A697D">
        <w:rPr>
          <w:rFonts w:ascii="Times New Roman" w:hAnsi="Times New Roman" w:cs="Times New Roman"/>
          <w:i/>
          <w:sz w:val="24"/>
        </w:rPr>
        <w:t>con relación a la cantidad de egresados en los últimos 5 años (2010 al 2015)</w:t>
      </w:r>
      <w:bookmarkEnd w:id="9"/>
      <w:bookmarkEnd w:id="10"/>
    </w:p>
    <w:p w14:paraId="0B96264F" w14:textId="51836051" w:rsidR="00A43C4E" w:rsidRDefault="00270ED5" w:rsidP="0007778C">
      <w:pPr>
        <w:spacing w:line="480" w:lineRule="auto"/>
        <w:jc w:val="both"/>
        <w:rPr>
          <w:rFonts w:ascii="Times New Roman" w:hAnsi="Times New Roman" w:cs="Times New Roman"/>
          <w:sz w:val="24"/>
          <w:szCs w:val="24"/>
        </w:rPr>
      </w:pPr>
      <w:r w:rsidRPr="005A697D">
        <w:rPr>
          <w:rFonts w:ascii="Times New Roman" w:hAnsi="Times New Roman" w:cs="Times New Roman"/>
          <w:sz w:val="24"/>
          <w:szCs w:val="24"/>
        </w:rPr>
        <w:t>En la F</w:t>
      </w:r>
      <w:r w:rsidR="00525681" w:rsidRPr="005A697D">
        <w:rPr>
          <w:rFonts w:ascii="Times New Roman" w:hAnsi="Times New Roman" w:cs="Times New Roman"/>
          <w:sz w:val="24"/>
          <w:szCs w:val="24"/>
        </w:rPr>
        <w:t>acultad donde se realizó la investigación,</w:t>
      </w:r>
      <w:r w:rsidR="00DD5F2D" w:rsidRPr="005A697D">
        <w:rPr>
          <w:rFonts w:ascii="Times New Roman" w:hAnsi="Times New Roman" w:cs="Times New Roman"/>
          <w:sz w:val="24"/>
          <w:szCs w:val="24"/>
        </w:rPr>
        <w:t xml:space="preserve"> durante los últimos 6 periodos</w:t>
      </w:r>
      <w:r w:rsidR="00525681" w:rsidRPr="005A697D">
        <w:rPr>
          <w:rFonts w:ascii="Times New Roman" w:hAnsi="Times New Roman" w:cs="Times New Roman"/>
          <w:sz w:val="24"/>
          <w:szCs w:val="24"/>
        </w:rPr>
        <w:t xml:space="preserve"> </w:t>
      </w:r>
      <w:r w:rsidR="00DD5F2D" w:rsidRPr="005A697D">
        <w:rPr>
          <w:rFonts w:ascii="Times New Roman" w:hAnsi="Times New Roman" w:cs="Times New Roman"/>
          <w:sz w:val="24"/>
          <w:szCs w:val="24"/>
        </w:rPr>
        <w:t>–</w:t>
      </w:r>
      <w:r w:rsidR="00525681" w:rsidRPr="005A697D">
        <w:rPr>
          <w:rFonts w:ascii="Times New Roman" w:hAnsi="Times New Roman" w:cs="Times New Roman"/>
          <w:sz w:val="24"/>
          <w:szCs w:val="24"/>
        </w:rPr>
        <w:t>2010 al 2015</w:t>
      </w:r>
      <w:r w:rsidR="00DD5F2D" w:rsidRPr="005A697D">
        <w:rPr>
          <w:rFonts w:ascii="Times New Roman" w:hAnsi="Times New Roman" w:cs="Times New Roman"/>
          <w:sz w:val="24"/>
          <w:szCs w:val="24"/>
        </w:rPr>
        <w:t>–</w:t>
      </w:r>
      <w:r w:rsidR="00525681" w:rsidRPr="005A697D">
        <w:rPr>
          <w:rFonts w:ascii="Times New Roman" w:hAnsi="Times New Roman" w:cs="Times New Roman"/>
          <w:sz w:val="24"/>
          <w:szCs w:val="24"/>
        </w:rPr>
        <w:t xml:space="preserve"> han egresado 1301 estudiantes de pregrado. Es</w:t>
      </w:r>
      <w:r w:rsidR="00D4598B">
        <w:rPr>
          <w:rFonts w:ascii="Times New Roman" w:hAnsi="Times New Roman" w:cs="Times New Roman"/>
          <w:sz w:val="24"/>
          <w:szCs w:val="24"/>
        </w:rPr>
        <w:t>pecíficamente egresaron: 237 en</w:t>
      </w:r>
      <w:r w:rsidR="00525681" w:rsidRPr="005A697D">
        <w:rPr>
          <w:rFonts w:ascii="Times New Roman" w:hAnsi="Times New Roman" w:cs="Times New Roman"/>
          <w:sz w:val="24"/>
          <w:szCs w:val="24"/>
        </w:rPr>
        <w:t xml:space="preserve"> 2010; 192 en 2011; 196 en 2012; 214 en 2013; 229 en 2014 y 233 en 2015</w:t>
      </w:r>
      <w:r w:rsidR="00B73C8F">
        <w:rPr>
          <w:rStyle w:val="FootnoteReference"/>
          <w:rFonts w:ascii="Times New Roman" w:hAnsi="Times New Roman" w:cs="Times New Roman"/>
          <w:sz w:val="24"/>
          <w:szCs w:val="24"/>
        </w:rPr>
        <w:footnoteReference w:id="2"/>
      </w:r>
      <w:r w:rsidR="00525681" w:rsidRPr="005A697D">
        <w:rPr>
          <w:rFonts w:ascii="Times New Roman" w:hAnsi="Times New Roman" w:cs="Times New Roman"/>
          <w:sz w:val="24"/>
          <w:szCs w:val="24"/>
        </w:rPr>
        <w:t>, de los cuales sólo el 5.61% lo ha hecho a través de la elaboración y defensa de tesis de investigación, mientras que 43.44% ha elegido y concretado su proceso de titulación optando por otra modalidad</w:t>
      </w:r>
      <w:r w:rsidR="0010498E" w:rsidRPr="005A697D">
        <w:rPr>
          <w:rFonts w:ascii="Times New Roman" w:hAnsi="Times New Roman" w:cs="Times New Roman"/>
          <w:sz w:val="24"/>
          <w:szCs w:val="24"/>
        </w:rPr>
        <w:t xml:space="preserve"> (promedio, curso de titulación, cursos de maestría, entre otras)</w:t>
      </w:r>
      <w:r w:rsidR="00525681" w:rsidRPr="005A697D">
        <w:rPr>
          <w:rFonts w:ascii="Times New Roman" w:hAnsi="Times New Roman" w:cs="Times New Roman"/>
          <w:sz w:val="24"/>
          <w:szCs w:val="24"/>
        </w:rPr>
        <w:t>, finalmente, el 50.93% no se ha titulado. Asimismo, de los 1068 que han culminado sus estudios durante los periodos 2010 al 2014, no superan el 2% de titulación por tesis en cada año (ver Tabla</w:t>
      </w:r>
      <w:r w:rsidR="003B7CE9" w:rsidRPr="005A697D">
        <w:rPr>
          <w:rFonts w:ascii="Times New Roman" w:hAnsi="Times New Roman" w:cs="Times New Roman"/>
          <w:sz w:val="24"/>
          <w:szCs w:val="24"/>
        </w:rPr>
        <w:t xml:space="preserve"> 1</w:t>
      </w:r>
      <w:r w:rsidR="00525681" w:rsidRPr="005A697D">
        <w:rPr>
          <w:rFonts w:ascii="Times New Roman" w:hAnsi="Times New Roman" w:cs="Times New Roman"/>
          <w:sz w:val="24"/>
          <w:szCs w:val="24"/>
        </w:rPr>
        <w:t>).</w:t>
      </w:r>
    </w:p>
    <w:tbl>
      <w:tblPr>
        <w:tblStyle w:val="TableGrid"/>
        <w:tblW w:w="87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18"/>
        <w:gridCol w:w="1083"/>
        <w:gridCol w:w="823"/>
        <w:gridCol w:w="1083"/>
        <w:gridCol w:w="636"/>
        <w:gridCol w:w="1083"/>
        <w:gridCol w:w="756"/>
        <w:gridCol w:w="1083"/>
        <w:gridCol w:w="756"/>
      </w:tblGrid>
      <w:tr w:rsidR="00A82171" w:rsidRPr="005A697D" w14:paraId="3EFD3FD0" w14:textId="77777777" w:rsidTr="00A43C4E">
        <w:trPr>
          <w:trHeight w:val="376"/>
          <w:jc w:val="center"/>
        </w:trPr>
        <w:tc>
          <w:tcPr>
            <w:tcW w:w="8721" w:type="dxa"/>
            <w:gridSpan w:val="9"/>
            <w:tcBorders>
              <w:top w:val="single" w:sz="4" w:space="0" w:color="auto"/>
              <w:bottom w:val="single" w:sz="4" w:space="0" w:color="auto"/>
            </w:tcBorders>
            <w:shd w:val="clear" w:color="auto" w:fill="auto"/>
            <w:vAlign w:val="center"/>
          </w:tcPr>
          <w:p w14:paraId="5043400E" w14:textId="14B98DFB" w:rsidR="00A82171" w:rsidRPr="005A697D" w:rsidRDefault="00A82171" w:rsidP="00CD2E70">
            <w:pPr>
              <w:pStyle w:val="Heading6"/>
              <w:outlineLvl w:val="5"/>
              <w:rPr>
                <w:sz w:val="24"/>
                <w:szCs w:val="24"/>
              </w:rPr>
            </w:pPr>
            <w:bookmarkStart w:id="11" w:name="_Toc444081169"/>
            <w:bookmarkStart w:id="12" w:name="_Toc444524786"/>
            <w:bookmarkStart w:id="13" w:name="_Toc444525410"/>
            <w:bookmarkStart w:id="14" w:name="_Toc444543673"/>
            <w:bookmarkStart w:id="15" w:name="_Toc444543700"/>
            <w:bookmarkStart w:id="16" w:name="_Toc445378617"/>
            <w:bookmarkStart w:id="17" w:name="_Toc446525376"/>
            <w:r w:rsidRPr="00E51910">
              <w:rPr>
                <w:sz w:val="24"/>
                <w:szCs w:val="24"/>
              </w:rPr>
              <w:t>Cuadro</w:t>
            </w:r>
            <w:r w:rsidRPr="005A697D">
              <w:rPr>
                <w:sz w:val="24"/>
                <w:szCs w:val="24"/>
              </w:rPr>
              <w:t xml:space="preserve"> 1. Generaciones de egreso 2006 – 2010 a 2010 – 2014</w:t>
            </w:r>
            <w:bookmarkEnd w:id="11"/>
            <w:bookmarkEnd w:id="12"/>
            <w:bookmarkEnd w:id="13"/>
            <w:bookmarkEnd w:id="14"/>
            <w:bookmarkEnd w:id="15"/>
            <w:bookmarkEnd w:id="16"/>
            <w:bookmarkEnd w:id="17"/>
          </w:p>
        </w:tc>
      </w:tr>
      <w:tr w:rsidR="00A82171" w:rsidRPr="005A697D" w14:paraId="0EFFAC1C" w14:textId="77777777" w:rsidTr="00A36BB0">
        <w:trPr>
          <w:jc w:val="center"/>
        </w:trPr>
        <w:tc>
          <w:tcPr>
            <w:tcW w:w="1418" w:type="dxa"/>
            <w:vMerge w:val="restart"/>
            <w:tcBorders>
              <w:top w:val="single" w:sz="4" w:space="0" w:color="auto"/>
              <w:bottom w:val="nil"/>
            </w:tcBorders>
            <w:shd w:val="clear" w:color="auto" w:fill="auto"/>
            <w:vAlign w:val="center"/>
          </w:tcPr>
          <w:p w14:paraId="1485E987"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Generación</w:t>
            </w:r>
          </w:p>
        </w:tc>
        <w:tc>
          <w:tcPr>
            <w:tcW w:w="1906" w:type="dxa"/>
            <w:gridSpan w:val="2"/>
            <w:tcBorders>
              <w:top w:val="single" w:sz="4" w:space="0" w:color="auto"/>
              <w:bottom w:val="single" w:sz="4" w:space="0" w:color="auto"/>
            </w:tcBorders>
            <w:shd w:val="clear" w:color="auto" w:fill="auto"/>
            <w:vAlign w:val="center"/>
          </w:tcPr>
          <w:p w14:paraId="705CA726"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Total de egresados</w:t>
            </w:r>
          </w:p>
        </w:tc>
        <w:tc>
          <w:tcPr>
            <w:tcW w:w="1719" w:type="dxa"/>
            <w:gridSpan w:val="2"/>
            <w:tcBorders>
              <w:top w:val="single" w:sz="4" w:space="0" w:color="auto"/>
              <w:bottom w:val="single" w:sz="4" w:space="0" w:color="auto"/>
            </w:tcBorders>
            <w:shd w:val="clear" w:color="auto" w:fill="auto"/>
            <w:vAlign w:val="center"/>
          </w:tcPr>
          <w:p w14:paraId="2D85451B"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Titulados por tesis</w:t>
            </w:r>
          </w:p>
        </w:tc>
        <w:tc>
          <w:tcPr>
            <w:tcW w:w="1839" w:type="dxa"/>
            <w:gridSpan w:val="2"/>
            <w:tcBorders>
              <w:top w:val="single" w:sz="4" w:space="0" w:color="auto"/>
              <w:bottom w:val="single" w:sz="4" w:space="0" w:color="auto"/>
            </w:tcBorders>
            <w:shd w:val="clear" w:color="auto" w:fill="auto"/>
            <w:vAlign w:val="center"/>
          </w:tcPr>
          <w:p w14:paraId="6CB8F0A7"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Titulados por otra modalidad</w:t>
            </w:r>
          </w:p>
        </w:tc>
        <w:tc>
          <w:tcPr>
            <w:tcW w:w="1839" w:type="dxa"/>
            <w:gridSpan w:val="2"/>
            <w:tcBorders>
              <w:top w:val="single" w:sz="4" w:space="0" w:color="auto"/>
              <w:bottom w:val="single" w:sz="4" w:space="0" w:color="auto"/>
            </w:tcBorders>
            <w:shd w:val="clear" w:color="auto" w:fill="auto"/>
            <w:vAlign w:val="center"/>
          </w:tcPr>
          <w:p w14:paraId="0DF51A53"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No titulados</w:t>
            </w:r>
          </w:p>
        </w:tc>
      </w:tr>
      <w:tr w:rsidR="00A82171" w:rsidRPr="005A697D" w14:paraId="7AF3EC1B" w14:textId="77777777" w:rsidTr="00A36BB0">
        <w:trPr>
          <w:jc w:val="center"/>
        </w:trPr>
        <w:tc>
          <w:tcPr>
            <w:tcW w:w="1418" w:type="dxa"/>
            <w:vMerge/>
            <w:tcBorders>
              <w:top w:val="nil"/>
              <w:bottom w:val="nil"/>
            </w:tcBorders>
            <w:shd w:val="clear" w:color="auto" w:fill="auto"/>
            <w:vAlign w:val="center"/>
          </w:tcPr>
          <w:p w14:paraId="017A6C5E" w14:textId="77777777" w:rsidR="00A82171" w:rsidRPr="005A697D" w:rsidRDefault="00A82171" w:rsidP="00CD2E70">
            <w:pPr>
              <w:jc w:val="center"/>
              <w:rPr>
                <w:rFonts w:ascii="Times New Roman" w:hAnsi="Times New Roman" w:cs="Times New Roman"/>
                <w:sz w:val="24"/>
                <w:szCs w:val="24"/>
              </w:rPr>
            </w:pPr>
          </w:p>
        </w:tc>
        <w:tc>
          <w:tcPr>
            <w:tcW w:w="1083" w:type="dxa"/>
            <w:tcBorders>
              <w:top w:val="single" w:sz="4" w:space="0" w:color="auto"/>
              <w:bottom w:val="single" w:sz="4" w:space="0" w:color="auto"/>
            </w:tcBorders>
            <w:shd w:val="clear" w:color="auto" w:fill="auto"/>
            <w:vAlign w:val="center"/>
          </w:tcPr>
          <w:p w14:paraId="509BFC7B"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Cantidad</w:t>
            </w:r>
          </w:p>
        </w:tc>
        <w:tc>
          <w:tcPr>
            <w:tcW w:w="823" w:type="dxa"/>
            <w:tcBorders>
              <w:top w:val="single" w:sz="4" w:space="0" w:color="auto"/>
              <w:bottom w:val="single" w:sz="4" w:space="0" w:color="auto"/>
            </w:tcBorders>
            <w:shd w:val="clear" w:color="auto" w:fill="auto"/>
            <w:vAlign w:val="center"/>
          </w:tcPr>
          <w:p w14:paraId="0B31EC94"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w:t>
            </w:r>
          </w:p>
        </w:tc>
        <w:tc>
          <w:tcPr>
            <w:tcW w:w="1083" w:type="dxa"/>
            <w:tcBorders>
              <w:top w:val="single" w:sz="4" w:space="0" w:color="auto"/>
              <w:bottom w:val="single" w:sz="4" w:space="0" w:color="auto"/>
            </w:tcBorders>
            <w:shd w:val="clear" w:color="auto" w:fill="auto"/>
            <w:vAlign w:val="center"/>
          </w:tcPr>
          <w:p w14:paraId="154DAC4E"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Cantidad</w:t>
            </w:r>
          </w:p>
        </w:tc>
        <w:tc>
          <w:tcPr>
            <w:tcW w:w="636" w:type="dxa"/>
            <w:tcBorders>
              <w:top w:val="single" w:sz="4" w:space="0" w:color="auto"/>
              <w:bottom w:val="single" w:sz="4" w:space="0" w:color="auto"/>
            </w:tcBorders>
            <w:shd w:val="clear" w:color="auto" w:fill="auto"/>
            <w:vAlign w:val="center"/>
          </w:tcPr>
          <w:p w14:paraId="5FD7EB33"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w:t>
            </w:r>
          </w:p>
        </w:tc>
        <w:tc>
          <w:tcPr>
            <w:tcW w:w="1083" w:type="dxa"/>
            <w:tcBorders>
              <w:top w:val="single" w:sz="4" w:space="0" w:color="auto"/>
              <w:bottom w:val="single" w:sz="4" w:space="0" w:color="auto"/>
            </w:tcBorders>
            <w:shd w:val="clear" w:color="auto" w:fill="auto"/>
            <w:vAlign w:val="center"/>
          </w:tcPr>
          <w:p w14:paraId="7966EC93"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Cantidad</w:t>
            </w:r>
          </w:p>
        </w:tc>
        <w:tc>
          <w:tcPr>
            <w:tcW w:w="756" w:type="dxa"/>
            <w:tcBorders>
              <w:top w:val="single" w:sz="4" w:space="0" w:color="auto"/>
              <w:bottom w:val="single" w:sz="4" w:space="0" w:color="auto"/>
            </w:tcBorders>
            <w:shd w:val="clear" w:color="auto" w:fill="auto"/>
            <w:vAlign w:val="center"/>
          </w:tcPr>
          <w:p w14:paraId="7C8EB690"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w:t>
            </w:r>
          </w:p>
        </w:tc>
        <w:tc>
          <w:tcPr>
            <w:tcW w:w="1083" w:type="dxa"/>
            <w:tcBorders>
              <w:top w:val="single" w:sz="4" w:space="0" w:color="auto"/>
              <w:bottom w:val="single" w:sz="4" w:space="0" w:color="auto"/>
            </w:tcBorders>
            <w:shd w:val="clear" w:color="auto" w:fill="auto"/>
            <w:vAlign w:val="center"/>
          </w:tcPr>
          <w:p w14:paraId="09FEB990"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Cantidad</w:t>
            </w:r>
          </w:p>
        </w:tc>
        <w:tc>
          <w:tcPr>
            <w:tcW w:w="756" w:type="dxa"/>
            <w:tcBorders>
              <w:top w:val="single" w:sz="4" w:space="0" w:color="auto"/>
              <w:bottom w:val="single" w:sz="4" w:space="0" w:color="auto"/>
            </w:tcBorders>
            <w:shd w:val="clear" w:color="auto" w:fill="auto"/>
            <w:vAlign w:val="center"/>
          </w:tcPr>
          <w:p w14:paraId="0C21778C"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w:t>
            </w:r>
          </w:p>
        </w:tc>
      </w:tr>
      <w:tr w:rsidR="00A82171" w:rsidRPr="005A697D" w14:paraId="6AB3E86D" w14:textId="77777777" w:rsidTr="00A36BB0">
        <w:trPr>
          <w:jc w:val="center"/>
        </w:trPr>
        <w:tc>
          <w:tcPr>
            <w:tcW w:w="1418" w:type="dxa"/>
            <w:tcBorders>
              <w:top w:val="nil"/>
              <w:bottom w:val="nil"/>
            </w:tcBorders>
            <w:shd w:val="clear" w:color="auto" w:fill="auto"/>
            <w:vAlign w:val="center"/>
          </w:tcPr>
          <w:p w14:paraId="7AB5B520"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2006 – 2010</w:t>
            </w:r>
          </w:p>
        </w:tc>
        <w:tc>
          <w:tcPr>
            <w:tcW w:w="1083" w:type="dxa"/>
            <w:tcBorders>
              <w:top w:val="single" w:sz="4" w:space="0" w:color="auto"/>
              <w:bottom w:val="nil"/>
            </w:tcBorders>
            <w:shd w:val="clear" w:color="auto" w:fill="auto"/>
            <w:vAlign w:val="center"/>
          </w:tcPr>
          <w:p w14:paraId="27F28D6E"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237</w:t>
            </w:r>
          </w:p>
        </w:tc>
        <w:tc>
          <w:tcPr>
            <w:tcW w:w="823" w:type="dxa"/>
            <w:tcBorders>
              <w:top w:val="single" w:sz="4" w:space="0" w:color="auto"/>
              <w:bottom w:val="nil"/>
            </w:tcBorders>
            <w:shd w:val="clear" w:color="auto" w:fill="auto"/>
            <w:vAlign w:val="center"/>
          </w:tcPr>
          <w:p w14:paraId="1F2871BB"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22.19</w:t>
            </w:r>
          </w:p>
        </w:tc>
        <w:tc>
          <w:tcPr>
            <w:tcW w:w="1083" w:type="dxa"/>
            <w:tcBorders>
              <w:top w:val="single" w:sz="4" w:space="0" w:color="auto"/>
              <w:bottom w:val="nil"/>
            </w:tcBorders>
            <w:shd w:val="clear" w:color="auto" w:fill="auto"/>
            <w:vAlign w:val="center"/>
          </w:tcPr>
          <w:p w14:paraId="6D9FD252"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636" w:type="dxa"/>
            <w:tcBorders>
              <w:top w:val="single" w:sz="4" w:space="0" w:color="auto"/>
              <w:bottom w:val="nil"/>
            </w:tcBorders>
            <w:shd w:val="clear" w:color="auto" w:fill="auto"/>
            <w:vAlign w:val="center"/>
          </w:tcPr>
          <w:p w14:paraId="27548741"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0.37</w:t>
            </w:r>
          </w:p>
        </w:tc>
        <w:tc>
          <w:tcPr>
            <w:tcW w:w="1083" w:type="dxa"/>
            <w:tcBorders>
              <w:top w:val="single" w:sz="4" w:space="0" w:color="auto"/>
              <w:bottom w:val="nil"/>
            </w:tcBorders>
            <w:shd w:val="clear" w:color="auto" w:fill="auto"/>
            <w:vAlign w:val="center"/>
          </w:tcPr>
          <w:p w14:paraId="70D59F01"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123</w:t>
            </w:r>
          </w:p>
        </w:tc>
        <w:tc>
          <w:tcPr>
            <w:tcW w:w="756" w:type="dxa"/>
            <w:tcBorders>
              <w:top w:val="single" w:sz="4" w:space="0" w:color="auto"/>
              <w:bottom w:val="nil"/>
            </w:tcBorders>
            <w:shd w:val="clear" w:color="auto" w:fill="auto"/>
            <w:vAlign w:val="center"/>
          </w:tcPr>
          <w:p w14:paraId="4E41D3C3"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11.51</w:t>
            </w:r>
          </w:p>
        </w:tc>
        <w:tc>
          <w:tcPr>
            <w:tcW w:w="1083" w:type="dxa"/>
            <w:tcBorders>
              <w:top w:val="single" w:sz="4" w:space="0" w:color="auto"/>
              <w:bottom w:val="nil"/>
            </w:tcBorders>
            <w:shd w:val="clear" w:color="auto" w:fill="auto"/>
            <w:vAlign w:val="center"/>
          </w:tcPr>
          <w:p w14:paraId="4E65B6FB"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110</w:t>
            </w:r>
          </w:p>
        </w:tc>
        <w:tc>
          <w:tcPr>
            <w:tcW w:w="756" w:type="dxa"/>
            <w:tcBorders>
              <w:top w:val="single" w:sz="4" w:space="0" w:color="auto"/>
              <w:bottom w:val="nil"/>
            </w:tcBorders>
            <w:shd w:val="clear" w:color="auto" w:fill="auto"/>
            <w:vAlign w:val="center"/>
          </w:tcPr>
          <w:p w14:paraId="2F299E8A"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10.29</w:t>
            </w:r>
          </w:p>
        </w:tc>
      </w:tr>
      <w:tr w:rsidR="00A82171" w:rsidRPr="005A697D" w14:paraId="577D06D2" w14:textId="77777777" w:rsidTr="00A36BB0">
        <w:trPr>
          <w:jc w:val="center"/>
        </w:trPr>
        <w:tc>
          <w:tcPr>
            <w:tcW w:w="1418" w:type="dxa"/>
            <w:tcBorders>
              <w:top w:val="nil"/>
              <w:bottom w:val="nil"/>
            </w:tcBorders>
            <w:shd w:val="clear" w:color="auto" w:fill="auto"/>
            <w:vAlign w:val="center"/>
          </w:tcPr>
          <w:p w14:paraId="12E884B4"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2007 – 2011</w:t>
            </w:r>
          </w:p>
        </w:tc>
        <w:tc>
          <w:tcPr>
            <w:tcW w:w="1083" w:type="dxa"/>
            <w:tcBorders>
              <w:top w:val="nil"/>
              <w:bottom w:val="nil"/>
            </w:tcBorders>
            <w:shd w:val="clear" w:color="auto" w:fill="auto"/>
            <w:vAlign w:val="center"/>
          </w:tcPr>
          <w:p w14:paraId="7D379E77"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192</w:t>
            </w:r>
          </w:p>
        </w:tc>
        <w:tc>
          <w:tcPr>
            <w:tcW w:w="823" w:type="dxa"/>
            <w:tcBorders>
              <w:top w:val="nil"/>
              <w:bottom w:val="nil"/>
            </w:tcBorders>
            <w:shd w:val="clear" w:color="auto" w:fill="auto"/>
            <w:vAlign w:val="center"/>
          </w:tcPr>
          <w:p w14:paraId="59C73A75"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17.97</w:t>
            </w:r>
          </w:p>
        </w:tc>
        <w:tc>
          <w:tcPr>
            <w:tcW w:w="1083" w:type="dxa"/>
            <w:tcBorders>
              <w:top w:val="nil"/>
              <w:bottom w:val="nil"/>
            </w:tcBorders>
            <w:shd w:val="clear" w:color="auto" w:fill="auto"/>
            <w:vAlign w:val="center"/>
          </w:tcPr>
          <w:p w14:paraId="4B1A84D4"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9</w:t>
            </w:r>
          </w:p>
        </w:tc>
        <w:tc>
          <w:tcPr>
            <w:tcW w:w="636" w:type="dxa"/>
            <w:tcBorders>
              <w:top w:val="nil"/>
              <w:bottom w:val="nil"/>
            </w:tcBorders>
            <w:shd w:val="clear" w:color="auto" w:fill="auto"/>
            <w:vAlign w:val="center"/>
          </w:tcPr>
          <w:p w14:paraId="53668930"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0.84</w:t>
            </w:r>
          </w:p>
        </w:tc>
        <w:tc>
          <w:tcPr>
            <w:tcW w:w="1083" w:type="dxa"/>
            <w:tcBorders>
              <w:top w:val="nil"/>
              <w:bottom w:val="nil"/>
            </w:tcBorders>
            <w:shd w:val="clear" w:color="auto" w:fill="auto"/>
            <w:vAlign w:val="center"/>
          </w:tcPr>
          <w:p w14:paraId="1FA9DDEA"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112</w:t>
            </w:r>
          </w:p>
        </w:tc>
        <w:tc>
          <w:tcPr>
            <w:tcW w:w="756" w:type="dxa"/>
            <w:tcBorders>
              <w:top w:val="nil"/>
              <w:bottom w:val="nil"/>
            </w:tcBorders>
            <w:shd w:val="clear" w:color="auto" w:fill="auto"/>
            <w:vAlign w:val="center"/>
          </w:tcPr>
          <w:p w14:paraId="52B32DED"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10.48</w:t>
            </w:r>
          </w:p>
        </w:tc>
        <w:tc>
          <w:tcPr>
            <w:tcW w:w="1083" w:type="dxa"/>
            <w:tcBorders>
              <w:top w:val="nil"/>
              <w:bottom w:val="nil"/>
            </w:tcBorders>
            <w:shd w:val="clear" w:color="auto" w:fill="auto"/>
            <w:vAlign w:val="center"/>
          </w:tcPr>
          <w:p w14:paraId="3EF5C7B9"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71</w:t>
            </w:r>
          </w:p>
        </w:tc>
        <w:tc>
          <w:tcPr>
            <w:tcW w:w="756" w:type="dxa"/>
            <w:tcBorders>
              <w:top w:val="nil"/>
              <w:bottom w:val="nil"/>
            </w:tcBorders>
            <w:shd w:val="clear" w:color="auto" w:fill="auto"/>
            <w:vAlign w:val="center"/>
          </w:tcPr>
          <w:p w14:paraId="75FBC9E3"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6.64</w:t>
            </w:r>
          </w:p>
        </w:tc>
      </w:tr>
      <w:tr w:rsidR="00A82171" w:rsidRPr="005A697D" w14:paraId="45CB50C9" w14:textId="77777777" w:rsidTr="00A36BB0">
        <w:trPr>
          <w:jc w:val="center"/>
        </w:trPr>
        <w:tc>
          <w:tcPr>
            <w:tcW w:w="1418" w:type="dxa"/>
            <w:tcBorders>
              <w:top w:val="nil"/>
              <w:bottom w:val="nil"/>
            </w:tcBorders>
            <w:shd w:val="clear" w:color="auto" w:fill="auto"/>
            <w:vAlign w:val="center"/>
          </w:tcPr>
          <w:p w14:paraId="727B7BC8"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2008 – 2012</w:t>
            </w:r>
          </w:p>
        </w:tc>
        <w:tc>
          <w:tcPr>
            <w:tcW w:w="1083" w:type="dxa"/>
            <w:tcBorders>
              <w:top w:val="nil"/>
              <w:bottom w:val="nil"/>
            </w:tcBorders>
            <w:shd w:val="clear" w:color="auto" w:fill="auto"/>
            <w:vAlign w:val="center"/>
          </w:tcPr>
          <w:p w14:paraId="06488B2A"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196</w:t>
            </w:r>
          </w:p>
        </w:tc>
        <w:tc>
          <w:tcPr>
            <w:tcW w:w="823" w:type="dxa"/>
            <w:tcBorders>
              <w:top w:val="nil"/>
              <w:bottom w:val="nil"/>
            </w:tcBorders>
            <w:shd w:val="clear" w:color="auto" w:fill="auto"/>
            <w:vAlign w:val="center"/>
          </w:tcPr>
          <w:p w14:paraId="280F8621"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18.35</w:t>
            </w:r>
          </w:p>
        </w:tc>
        <w:tc>
          <w:tcPr>
            <w:tcW w:w="1083" w:type="dxa"/>
            <w:tcBorders>
              <w:top w:val="nil"/>
              <w:bottom w:val="nil"/>
            </w:tcBorders>
            <w:shd w:val="clear" w:color="auto" w:fill="auto"/>
            <w:vAlign w:val="center"/>
          </w:tcPr>
          <w:p w14:paraId="7699587B"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20</w:t>
            </w:r>
          </w:p>
        </w:tc>
        <w:tc>
          <w:tcPr>
            <w:tcW w:w="636" w:type="dxa"/>
            <w:tcBorders>
              <w:top w:val="nil"/>
              <w:bottom w:val="nil"/>
            </w:tcBorders>
            <w:shd w:val="clear" w:color="auto" w:fill="auto"/>
            <w:vAlign w:val="center"/>
          </w:tcPr>
          <w:p w14:paraId="73E4653C"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1.87</w:t>
            </w:r>
          </w:p>
        </w:tc>
        <w:tc>
          <w:tcPr>
            <w:tcW w:w="1083" w:type="dxa"/>
            <w:tcBorders>
              <w:top w:val="nil"/>
              <w:bottom w:val="nil"/>
            </w:tcBorders>
            <w:shd w:val="clear" w:color="auto" w:fill="auto"/>
            <w:vAlign w:val="center"/>
          </w:tcPr>
          <w:p w14:paraId="1C0CA70F"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98</w:t>
            </w:r>
          </w:p>
        </w:tc>
        <w:tc>
          <w:tcPr>
            <w:tcW w:w="756" w:type="dxa"/>
            <w:tcBorders>
              <w:top w:val="nil"/>
              <w:bottom w:val="nil"/>
            </w:tcBorders>
            <w:shd w:val="clear" w:color="auto" w:fill="auto"/>
            <w:vAlign w:val="center"/>
          </w:tcPr>
          <w:p w14:paraId="2C71B275"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9.17</w:t>
            </w:r>
          </w:p>
        </w:tc>
        <w:tc>
          <w:tcPr>
            <w:tcW w:w="1083" w:type="dxa"/>
            <w:tcBorders>
              <w:top w:val="nil"/>
              <w:bottom w:val="nil"/>
            </w:tcBorders>
            <w:shd w:val="clear" w:color="auto" w:fill="auto"/>
            <w:vAlign w:val="center"/>
          </w:tcPr>
          <w:p w14:paraId="20D7FB56"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78</w:t>
            </w:r>
          </w:p>
        </w:tc>
        <w:tc>
          <w:tcPr>
            <w:tcW w:w="756" w:type="dxa"/>
            <w:tcBorders>
              <w:top w:val="nil"/>
              <w:bottom w:val="nil"/>
            </w:tcBorders>
            <w:shd w:val="clear" w:color="auto" w:fill="auto"/>
            <w:vAlign w:val="center"/>
          </w:tcPr>
          <w:p w14:paraId="18D1DB00"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7.3</w:t>
            </w:r>
          </w:p>
        </w:tc>
      </w:tr>
      <w:tr w:rsidR="00A82171" w:rsidRPr="005A697D" w14:paraId="24EE6898" w14:textId="77777777" w:rsidTr="00A36BB0">
        <w:trPr>
          <w:jc w:val="center"/>
        </w:trPr>
        <w:tc>
          <w:tcPr>
            <w:tcW w:w="1418" w:type="dxa"/>
            <w:tcBorders>
              <w:top w:val="nil"/>
              <w:bottom w:val="nil"/>
            </w:tcBorders>
            <w:shd w:val="clear" w:color="auto" w:fill="auto"/>
            <w:vAlign w:val="center"/>
          </w:tcPr>
          <w:p w14:paraId="23E71B4B"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2009 – 2013</w:t>
            </w:r>
          </w:p>
        </w:tc>
        <w:tc>
          <w:tcPr>
            <w:tcW w:w="1083" w:type="dxa"/>
            <w:tcBorders>
              <w:top w:val="nil"/>
              <w:bottom w:val="nil"/>
            </w:tcBorders>
            <w:shd w:val="clear" w:color="auto" w:fill="auto"/>
            <w:vAlign w:val="center"/>
          </w:tcPr>
          <w:p w14:paraId="740ED1C7"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214</w:t>
            </w:r>
          </w:p>
        </w:tc>
        <w:tc>
          <w:tcPr>
            <w:tcW w:w="823" w:type="dxa"/>
            <w:tcBorders>
              <w:top w:val="nil"/>
              <w:bottom w:val="nil"/>
            </w:tcBorders>
            <w:shd w:val="clear" w:color="auto" w:fill="auto"/>
            <w:vAlign w:val="center"/>
          </w:tcPr>
          <w:p w14:paraId="7792AEB5"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20.03</w:t>
            </w:r>
          </w:p>
        </w:tc>
        <w:tc>
          <w:tcPr>
            <w:tcW w:w="1083" w:type="dxa"/>
            <w:tcBorders>
              <w:top w:val="nil"/>
              <w:bottom w:val="nil"/>
            </w:tcBorders>
            <w:shd w:val="clear" w:color="auto" w:fill="auto"/>
            <w:vAlign w:val="center"/>
          </w:tcPr>
          <w:p w14:paraId="514559DA"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14</w:t>
            </w:r>
          </w:p>
        </w:tc>
        <w:tc>
          <w:tcPr>
            <w:tcW w:w="636" w:type="dxa"/>
            <w:tcBorders>
              <w:top w:val="nil"/>
              <w:bottom w:val="nil"/>
            </w:tcBorders>
            <w:shd w:val="clear" w:color="auto" w:fill="auto"/>
            <w:vAlign w:val="center"/>
          </w:tcPr>
          <w:p w14:paraId="6C94E306"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1.31</w:t>
            </w:r>
          </w:p>
        </w:tc>
        <w:tc>
          <w:tcPr>
            <w:tcW w:w="1083" w:type="dxa"/>
            <w:tcBorders>
              <w:top w:val="nil"/>
              <w:bottom w:val="nil"/>
            </w:tcBorders>
            <w:shd w:val="clear" w:color="auto" w:fill="auto"/>
            <w:vAlign w:val="center"/>
          </w:tcPr>
          <w:p w14:paraId="26D64D6D"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78</w:t>
            </w:r>
          </w:p>
        </w:tc>
        <w:tc>
          <w:tcPr>
            <w:tcW w:w="756" w:type="dxa"/>
            <w:tcBorders>
              <w:top w:val="nil"/>
              <w:bottom w:val="nil"/>
            </w:tcBorders>
            <w:shd w:val="clear" w:color="auto" w:fill="auto"/>
            <w:vAlign w:val="center"/>
          </w:tcPr>
          <w:p w14:paraId="066505F9"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7.3</w:t>
            </w:r>
          </w:p>
        </w:tc>
        <w:tc>
          <w:tcPr>
            <w:tcW w:w="1083" w:type="dxa"/>
            <w:tcBorders>
              <w:top w:val="nil"/>
              <w:bottom w:val="nil"/>
            </w:tcBorders>
            <w:shd w:val="clear" w:color="auto" w:fill="auto"/>
            <w:vAlign w:val="center"/>
          </w:tcPr>
          <w:p w14:paraId="6CA2DDD9"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122</w:t>
            </w:r>
          </w:p>
        </w:tc>
        <w:tc>
          <w:tcPr>
            <w:tcW w:w="756" w:type="dxa"/>
            <w:tcBorders>
              <w:top w:val="nil"/>
              <w:bottom w:val="nil"/>
            </w:tcBorders>
            <w:shd w:val="clear" w:color="auto" w:fill="auto"/>
            <w:vAlign w:val="center"/>
          </w:tcPr>
          <w:p w14:paraId="3F25B71B"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11.42</w:t>
            </w:r>
          </w:p>
        </w:tc>
      </w:tr>
      <w:tr w:rsidR="00A82171" w:rsidRPr="005A697D" w14:paraId="134B6B85" w14:textId="77777777" w:rsidTr="00A36BB0">
        <w:trPr>
          <w:jc w:val="center"/>
        </w:trPr>
        <w:tc>
          <w:tcPr>
            <w:tcW w:w="1418" w:type="dxa"/>
            <w:tcBorders>
              <w:top w:val="nil"/>
              <w:bottom w:val="nil"/>
            </w:tcBorders>
            <w:shd w:val="clear" w:color="auto" w:fill="auto"/>
            <w:vAlign w:val="center"/>
          </w:tcPr>
          <w:p w14:paraId="692F4444"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2010 – 2014</w:t>
            </w:r>
          </w:p>
        </w:tc>
        <w:tc>
          <w:tcPr>
            <w:tcW w:w="1083" w:type="dxa"/>
            <w:tcBorders>
              <w:top w:val="nil"/>
              <w:bottom w:val="nil"/>
            </w:tcBorders>
            <w:shd w:val="clear" w:color="auto" w:fill="auto"/>
            <w:vAlign w:val="center"/>
          </w:tcPr>
          <w:p w14:paraId="555AD59E"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229</w:t>
            </w:r>
          </w:p>
        </w:tc>
        <w:tc>
          <w:tcPr>
            <w:tcW w:w="823" w:type="dxa"/>
            <w:tcBorders>
              <w:top w:val="nil"/>
              <w:bottom w:val="nil"/>
            </w:tcBorders>
            <w:shd w:val="clear" w:color="auto" w:fill="auto"/>
            <w:vAlign w:val="center"/>
          </w:tcPr>
          <w:p w14:paraId="18C20457"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21.44</w:t>
            </w:r>
          </w:p>
        </w:tc>
        <w:tc>
          <w:tcPr>
            <w:tcW w:w="1083" w:type="dxa"/>
            <w:tcBorders>
              <w:top w:val="nil"/>
              <w:bottom w:val="nil"/>
            </w:tcBorders>
            <w:shd w:val="clear" w:color="auto" w:fill="auto"/>
            <w:vAlign w:val="center"/>
          </w:tcPr>
          <w:p w14:paraId="662D2D55"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13</w:t>
            </w:r>
          </w:p>
        </w:tc>
        <w:tc>
          <w:tcPr>
            <w:tcW w:w="636" w:type="dxa"/>
            <w:tcBorders>
              <w:top w:val="nil"/>
              <w:bottom w:val="nil"/>
            </w:tcBorders>
            <w:shd w:val="clear" w:color="auto" w:fill="auto"/>
            <w:vAlign w:val="center"/>
          </w:tcPr>
          <w:p w14:paraId="6E310AC4"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1.21</w:t>
            </w:r>
          </w:p>
        </w:tc>
        <w:tc>
          <w:tcPr>
            <w:tcW w:w="1083" w:type="dxa"/>
            <w:tcBorders>
              <w:top w:val="nil"/>
              <w:bottom w:val="nil"/>
            </w:tcBorders>
            <w:shd w:val="clear" w:color="auto" w:fill="auto"/>
            <w:vAlign w:val="center"/>
          </w:tcPr>
          <w:p w14:paraId="6A76E8D4"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53</w:t>
            </w:r>
          </w:p>
        </w:tc>
        <w:tc>
          <w:tcPr>
            <w:tcW w:w="756" w:type="dxa"/>
            <w:tcBorders>
              <w:top w:val="nil"/>
              <w:bottom w:val="nil"/>
            </w:tcBorders>
            <w:shd w:val="clear" w:color="auto" w:fill="auto"/>
            <w:vAlign w:val="center"/>
          </w:tcPr>
          <w:p w14:paraId="6ECEEEF2"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4.96</w:t>
            </w:r>
          </w:p>
        </w:tc>
        <w:tc>
          <w:tcPr>
            <w:tcW w:w="1083" w:type="dxa"/>
            <w:tcBorders>
              <w:top w:val="nil"/>
              <w:bottom w:val="nil"/>
            </w:tcBorders>
            <w:shd w:val="clear" w:color="auto" w:fill="auto"/>
            <w:vAlign w:val="center"/>
          </w:tcPr>
          <w:p w14:paraId="13B1A344"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163</w:t>
            </w:r>
          </w:p>
        </w:tc>
        <w:tc>
          <w:tcPr>
            <w:tcW w:w="756" w:type="dxa"/>
            <w:tcBorders>
              <w:top w:val="nil"/>
              <w:bottom w:val="nil"/>
            </w:tcBorders>
            <w:shd w:val="clear" w:color="auto" w:fill="auto"/>
            <w:vAlign w:val="center"/>
          </w:tcPr>
          <w:p w14:paraId="20D12A2B"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15.26</w:t>
            </w:r>
          </w:p>
        </w:tc>
      </w:tr>
      <w:tr w:rsidR="00A82171" w:rsidRPr="005A697D" w14:paraId="732F929B" w14:textId="77777777" w:rsidTr="00A36BB0">
        <w:trPr>
          <w:jc w:val="center"/>
        </w:trPr>
        <w:tc>
          <w:tcPr>
            <w:tcW w:w="1418" w:type="dxa"/>
            <w:tcBorders>
              <w:top w:val="nil"/>
              <w:bottom w:val="single" w:sz="4" w:space="0" w:color="auto"/>
            </w:tcBorders>
            <w:shd w:val="clear" w:color="auto" w:fill="auto"/>
          </w:tcPr>
          <w:p w14:paraId="4F68941F"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Total</w:t>
            </w:r>
          </w:p>
        </w:tc>
        <w:tc>
          <w:tcPr>
            <w:tcW w:w="1083" w:type="dxa"/>
            <w:tcBorders>
              <w:top w:val="nil"/>
              <w:bottom w:val="single" w:sz="4" w:space="0" w:color="auto"/>
            </w:tcBorders>
            <w:shd w:val="clear" w:color="auto" w:fill="auto"/>
            <w:vAlign w:val="center"/>
          </w:tcPr>
          <w:p w14:paraId="7A075C0C"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1068</w:t>
            </w:r>
          </w:p>
        </w:tc>
        <w:tc>
          <w:tcPr>
            <w:tcW w:w="823" w:type="dxa"/>
            <w:tcBorders>
              <w:top w:val="nil"/>
              <w:bottom w:val="single" w:sz="4" w:space="0" w:color="auto"/>
            </w:tcBorders>
            <w:shd w:val="clear" w:color="auto" w:fill="auto"/>
            <w:vAlign w:val="center"/>
          </w:tcPr>
          <w:p w14:paraId="0763430E"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100</w:t>
            </w:r>
          </w:p>
        </w:tc>
        <w:tc>
          <w:tcPr>
            <w:tcW w:w="1083" w:type="dxa"/>
            <w:tcBorders>
              <w:top w:val="nil"/>
              <w:bottom w:val="single" w:sz="4" w:space="0" w:color="auto"/>
            </w:tcBorders>
            <w:shd w:val="clear" w:color="auto" w:fill="auto"/>
            <w:vAlign w:val="center"/>
          </w:tcPr>
          <w:p w14:paraId="06102BF5"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60</w:t>
            </w:r>
          </w:p>
        </w:tc>
        <w:tc>
          <w:tcPr>
            <w:tcW w:w="636" w:type="dxa"/>
            <w:tcBorders>
              <w:top w:val="nil"/>
              <w:bottom w:val="single" w:sz="4" w:space="0" w:color="auto"/>
            </w:tcBorders>
            <w:shd w:val="clear" w:color="auto" w:fill="auto"/>
            <w:vAlign w:val="center"/>
          </w:tcPr>
          <w:p w14:paraId="35730E80"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5.61</w:t>
            </w:r>
          </w:p>
        </w:tc>
        <w:tc>
          <w:tcPr>
            <w:tcW w:w="1083" w:type="dxa"/>
            <w:tcBorders>
              <w:top w:val="nil"/>
              <w:bottom w:val="single" w:sz="4" w:space="0" w:color="auto"/>
            </w:tcBorders>
            <w:shd w:val="clear" w:color="auto" w:fill="auto"/>
            <w:vAlign w:val="center"/>
          </w:tcPr>
          <w:p w14:paraId="1A001CB1"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464</w:t>
            </w:r>
          </w:p>
        </w:tc>
        <w:tc>
          <w:tcPr>
            <w:tcW w:w="756" w:type="dxa"/>
            <w:tcBorders>
              <w:top w:val="nil"/>
              <w:bottom w:val="single" w:sz="4" w:space="0" w:color="auto"/>
            </w:tcBorders>
            <w:shd w:val="clear" w:color="auto" w:fill="auto"/>
            <w:vAlign w:val="center"/>
          </w:tcPr>
          <w:p w14:paraId="11598420"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43.44</w:t>
            </w:r>
          </w:p>
        </w:tc>
        <w:tc>
          <w:tcPr>
            <w:tcW w:w="1083" w:type="dxa"/>
            <w:tcBorders>
              <w:top w:val="nil"/>
              <w:bottom w:val="single" w:sz="4" w:space="0" w:color="auto"/>
            </w:tcBorders>
            <w:shd w:val="clear" w:color="auto" w:fill="auto"/>
            <w:vAlign w:val="center"/>
          </w:tcPr>
          <w:p w14:paraId="322E8097"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544</w:t>
            </w:r>
          </w:p>
        </w:tc>
        <w:tc>
          <w:tcPr>
            <w:tcW w:w="756" w:type="dxa"/>
            <w:tcBorders>
              <w:top w:val="nil"/>
              <w:bottom w:val="single" w:sz="4" w:space="0" w:color="auto"/>
            </w:tcBorders>
            <w:shd w:val="clear" w:color="auto" w:fill="auto"/>
            <w:vAlign w:val="center"/>
          </w:tcPr>
          <w:p w14:paraId="3D07E6D7" w14:textId="77777777" w:rsidR="00A82171" w:rsidRPr="005A697D" w:rsidRDefault="00A82171" w:rsidP="00CD2E70">
            <w:pPr>
              <w:jc w:val="center"/>
              <w:rPr>
                <w:rFonts w:ascii="Times New Roman" w:hAnsi="Times New Roman" w:cs="Times New Roman"/>
                <w:sz w:val="24"/>
                <w:szCs w:val="24"/>
              </w:rPr>
            </w:pPr>
            <w:r w:rsidRPr="005A697D">
              <w:rPr>
                <w:rFonts w:ascii="Times New Roman" w:hAnsi="Times New Roman" w:cs="Times New Roman"/>
                <w:sz w:val="24"/>
                <w:szCs w:val="24"/>
              </w:rPr>
              <w:t>50.93</w:t>
            </w:r>
          </w:p>
        </w:tc>
      </w:tr>
      <w:tr w:rsidR="00A82171" w:rsidRPr="005A697D" w14:paraId="51E72B58" w14:textId="77777777" w:rsidTr="00A43C4E">
        <w:trPr>
          <w:trHeight w:val="367"/>
          <w:jc w:val="center"/>
        </w:trPr>
        <w:tc>
          <w:tcPr>
            <w:tcW w:w="8721" w:type="dxa"/>
            <w:gridSpan w:val="9"/>
            <w:tcBorders>
              <w:top w:val="single" w:sz="4" w:space="0" w:color="auto"/>
              <w:bottom w:val="nil"/>
            </w:tcBorders>
            <w:shd w:val="clear" w:color="auto" w:fill="auto"/>
          </w:tcPr>
          <w:p w14:paraId="03182F9C" w14:textId="3EBF0031" w:rsidR="00A82171" w:rsidRPr="005A697D" w:rsidRDefault="00A36BB0" w:rsidP="00CD2E70">
            <w:pPr>
              <w:rPr>
                <w:rFonts w:ascii="Times New Roman" w:hAnsi="Times New Roman" w:cs="Times New Roman"/>
                <w:i/>
                <w:sz w:val="24"/>
                <w:szCs w:val="24"/>
              </w:rPr>
            </w:pPr>
            <w:r w:rsidRPr="005A697D">
              <w:rPr>
                <w:rFonts w:ascii="Times New Roman" w:hAnsi="Times New Roman" w:cs="Times New Roman"/>
                <w:i/>
                <w:sz w:val="24"/>
                <w:szCs w:val="24"/>
              </w:rPr>
              <w:t>Nota</w:t>
            </w:r>
            <w:r w:rsidR="00A82171" w:rsidRPr="005A697D">
              <w:rPr>
                <w:rFonts w:ascii="Times New Roman" w:hAnsi="Times New Roman" w:cs="Times New Roman"/>
                <w:i/>
                <w:sz w:val="24"/>
                <w:szCs w:val="24"/>
              </w:rPr>
              <w:t>: Elaborado a partir de la base de datos de la Facultad, 16 de febrero del 2016.</w:t>
            </w:r>
          </w:p>
        </w:tc>
      </w:tr>
    </w:tbl>
    <w:p w14:paraId="29756499" w14:textId="179EAE18" w:rsidR="00BE6272" w:rsidRPr="005A697D" w:rsidRDefault="00BE6272" w:rsidP="00280BF0">
      <w:pPr>
        <w:spacing w:before="240" w:line="480" w:lineRule="auto"/>
        <w:jc w:val="both"/>
        <w:rPr>
          <w:rFonts w:ascii="Times New Roman" w:hAnsi="Times New Roman" w:cs="Times New Roman"/>
          <w:sz w:val="24"/>
          <w:szCs w:val="24"/>
        </w:rPr>
      </w:pPr>
      <w:bookmarkStart w:id="18" w:name="_Toc444524751"/>
      <w:bookmarkStart w:id="19" w:name="_Toc444525343"/>
      <w:bookmarkStart w:id="20" w:name="_Toc444624085"/>
      <w:bookmarkStart w:id="21" w:name="_Toc445024043"/>
      <w:bookmarkStart w:id="22" w:name="_Toc447092029"/>
      <w:bookmarkStart w:id="23" w:name="_Toc447228944"/>
      <w:r w:rsidRPr="005A697D">
        <w:rPr>
          <w:rFonts w:ascii="Times New Roman" w:hAnsi="Times New Roman" w:cs="Times New Roman"/>
          <w:sz w:val="24"/>
          <w:szCs w:val="24"/>
        </w:rPr>
        <w:t xml:space="preserve">A partir de estos datos, podemos inferir que la opción de elaboración de tesis es muy baja. Si bien el objetivo de esta investigación no fue indagar acerca de por qué los estudiantes no se titulan por tesis, sí se analizó la composición y estructuración de los textos, lo cual puede favorecer el índice de titulación </w:t>
      </w:r>
      <w:r w:rsidR="00F529D5" w:rsidRPr="005A697D">
        <w:rPr>
          <w:rFonts w:ascii="Times New Roman" w:hAnsi="Times New Roman" w:cs="Times New Roman"/>
          <w:sz w:val="24"/>
          <w:szCs w:val="24"/>
        </w:rPr>
        <w:t>por</w:t>
      </w:r>
      <w:r w:rsidRPr="005A697D">
        <w:rPr>
          <w:rFonts w:ascii="Times New Roman" w:hAnsi="Times New Roman" w:cs="Times New Roman"/>
          <w:sz w:val="24"/>
          <w:szCs w:val="24"/>
        </w:rPr>
        <w:t xml:space="preserve"> tesis, bajo una pedagogía de enseñanza basada en géneros del contexto</w:t>
      </w:r>
      <w:r w:rsidR="0027020B" w:rsidRPr="005A697D">
        <w:rPr>
          <w:rFonts w:ascii="Times New Roman" w:hAnsi="Times New Roman" w:cs="Times New Roman"/>
          <w:sz w:val="24"/>
          <w:szCs w:val="24"/>
        </w:rPr>
        <w:t xml:space="preserve"> (Castro &amp;</w:t>
      </w:r>
      <w:r w:rsidR="00114276" w:rsidRPr="005A697D">
        <w:rPr>
          <w:rFonts w:ascii="Times New Roman" w:hAnsi="Times New Roman" w:cs="Times New Roman"/>
          <w:sz w:val="24"/>
          <w:szCs w:val="24"/>
        </w:rPr>
        <w:t xml:space="preserve"> Sánchez, 2014</w:t>
      </w:r>
      <w:r w:rsidR="00E048EA" w:rsidRPr="005A697D">
        <w:rPr>
          <w:rFonts w:ascii="Times New Roman" w:hAnsi="Times New Roman" w:cs="Times New Roman"/>
          <w:sz w:val="24"/>
          <w:szCs w:val="24"/>
        </w:rPr>
        <w:t xml:space="preserve">; Dreyfus, Humphrey, Mahbob &amp; </w:t>
      </w:r>
      <w:r w:rsidR="00E048EA" w:rsidRPr="005A697D">
        <w:rPr>
          <w:rFonts w:ascii="Times New Roman" w:hAnsi="Times New Roman" w:cs="Times New Roman"/>
          <w:sz w:val="24"/>
          <w:szCs w:val="24"/>
        </w:rPr>
        <w:lastRenderedPageBreak/>
        <w:t>Martin, 2016</w:t>
      </w:r>
      <w:r w:rsidR="00114276" w:rsidRPr="005A697D">
        <w:rPr>
          <w:rFonts w:ascii="Times New Roman" w:hAnsi="Times New Roman" w:cs="Times New Roman"/>
          <w:sz w:val="24"/>
          <w:szCs w:val="24"/>
        </w:rPr>
        <w:t>)</w:t>
      </w:r>
      <w:r w:rsidR="00D4598B">
        <w:rPr>
          <w:rFonts w:ascii="Times New Roman" w:hAnsi="Times New Roman" w:cs="Times New Roman"/>
          <w:sz w:val="24"/>
          <w:szCs w:val="24"/>
        </w:rPr>
        <w:t>, además de la importancia que el contexto tiene en la producción e interpretación de los textos</w:t>
      </w:r>
      <w:r w:rsidRPr="005A697D">
        <w:rPr>
          <w:rFonts w:ascii="Times New Roman" w:hAnsi="Times New Roman" w:cs="Times New Roman"/>
          <w:sz w:val="24"/>
          <w:szCs w:val="24"/>
        </w:rPr>
        <w:t>.</w:t>
      </w:r>
    </w:p>
    <w:p w14:paraId="73D265E8" w14:textId="11BA2F38" w:rsidR="00146807" w:rsidRPr="005A697D" w:rsidRDefault="00691AB9" w:rsidP="00FD647F">
      <w:pPr>
        <w:rPr>
          <w:rFonts w:ascii="Times New Roman" w:hAnsi="Times New Roman" w:cs="Times New Roman"/>
          <w:sz w:val="24"/>
        </w:rPr>
      </w:pPr>
      <w:bookmarkStart w:id="24" w:name="_Toc461522867"/>
      <w:r w:rsidRPr="005A697D">
        <w:rPr>
          <w:rFonts w:ascii="Times New Roman" w:hAnsi="Times New Roman" w:cs="Times New Roman"/>
          <w:sz w:val="24"/>
        </w:rPr>
        <w:t>3.2</w:t>
      </w:r>
      <w:r w:rsidR="00944C3C" w:rsidRPr="005A697D">
        <w:rPr>
          <w:rFonts w:ascii="Times New Roman" w:hAnsi="Times New Roman" w:cs="Times New Roman"/>
          <w:sz w:val="24"/>
        </w:rPr>
        <w:t>.</w:t>
      </w:r>
      <w:r w:rsidRPr="005A697D">
        <w:rPr>
          <w:rFonts w:ascii="Times New Roman" w:hAnsi="Times New Roman" w:cs="Times New Roman"/>
          <w:sz w:val="24"/>
        </w:rPr>
        <w:t xml:space="preserve"> </w:t>
      </w:r>
      <w:r w:rsidR="00146807" w:rsidRPr="005A697D">
        <w:rPr>
          <w:rFonts w:ascii="Times New Roman" w:hAnsi="Times New Roman" w:cs="Times New Roman"/>
          <w:i/>
          <w:sz w:val="24"/>
        </w:rPr>
        <w:t>Características del corpus</w:t>
      </w:r>
      <w:bookmarkEnd w:id="18"/>
      <w:bookmarkEnd w:id="19"/>
      <w:bookmarkEnd w:id="20"/>
      <w:bookmarkEnd w:id="21"/>
      <w:bookmarkEnd w:id="22"/>
      <w:bookmarkEnd w:id="23"/>
      <w:r w:rsidR="00146807" w:rsidRPr="005A697D">
        <w:rPr>
          <w:rFonts w:ascii="Times New Roman" w:hAnsi="Times New Roman" w:cs="Times New Roman"/>
          <w:i/>
          <w:sz w:val="24"/>
        </w:rPr>
        <w:t xml:space="preserve"> </w:t>
      </w:r>
      <w:r w:rsidR="00DF34A4" w:rsidRPr="005A697D">
        <w:rPr>
          <w:rFonts w:ascii="Times New Roman" w:hAnsi="Times New Roman" w:cs="Times New Roman"/>
          <w:i/>
          <w:sz w:val="24"/>
        </w:rPr>
        <w:t>analizado</w:t>
      </w:r>
      <w:bookmarkEnd w:id="24"/>
    </w:p>
    <w:p w14:paraId="30A65EDC" w14:textId="34F5A8A2" w:rsidR="00EC520A" w:rsidRPr="005A697D" w:rsidRDefault="00146807" w:rsidP="0007778C">
      <w:pPr>
        <w:spacing w:line="480" w:lineRule="auto"/>
        <w:jc w:val="both"/>
        <w:rPr>
          <w:rFonts w:ascii="Times New Roman" w:hAnsi="Times New Roman" w:cs="Times New Roman"/>
          <w:sz w:val="24"/>
        </w:rPr>
      </w:pPr>
      <w:r w:rsidRPr="005A697D">
        <w:rPr>
          <w:rFonts w:ascii="Times New Roman" w:hAnsi="Times New Roman" w:cs="Times New Roman"/>
          <w:sz w:val="24"/>
        </w:rPr>
        <w:t xml:space="preserve">El </w:t>
      </w:r>
      <w:r w:rsidRPr="005A697D">
        <w:rPr>
          <w:rFonts w:ascii="Times New Roman" w:hAnsi="Times New Roman" w:cs="Times New Roman"/>
          <w:i/>
          <w:sz w:val="24"/>
        </w:rPr>
        <w:t>corpus</w:t>
      </w:r>
      <w:r w:rsidRPr="005A697D">
        <w:rPr>
          <w:rFonts w:ascii="Times New Roman" w:hAnsi="Times New Roman" w:cs="Times New Roman"/>
          <w:sz w:val="24"/>
        </w:rPr>
        <w:t xml:space="preserve"> con el que se trabajó pertenece a siete licenciaturas de las discipl</w:t>
      </w:r>
      <w:r w:rsidR="0010498E" w:rsidRPr="005A697D">
        <w:rPr>
          <w:rFonts w:ascii="Times New Roman" w:hAnsi="Times New Roman" w:cs="Times New Roman"/>
          <w:sz w:val="24"/>
        </w:rPr>
        <w:t>inas en Educación y Humanidades:</w:t>
      </w:r>
      <w:r w:rsidRPr="005A697D">
        <w:rPr>
          <w:rFonts w:ascii="Times New Roman" w:hAnsi="Times New Roman" w:cs="Times New Roman"/>
          <w:sz w:val="24"/>
        </w:rPr>
        <w:t xml:space="preserve"> LQB (5), LAPE (5), LTE (5), LCS (2)</w:t>
      </w:r>
      <w:r w:rsidR="00B73C8F">
        <w:rPr>
          <w:rStyle w:val="FootnoteReference"/>
          <w:rFonts w:ascii="Times New Roman" w:hAnsi="Times New Roman" w:cs="Times New Roman"/>
          <w:sz w:val="24"/>
        </w:rPr>
        <w:footnoteReference w:id="3"/>
      </w:r>
      <w:r w:rsidRPr="005A697D">
        <w:rPr>
          <w:rFonts w:ascii="Times New Roman" w:hAnsi="Times New Roman" w:cs="Times New Roman"/>
          <w:sz w:val="24"/>
        </w:rPr>
        <w:t>, LH (3), LLA (5) y LS (5), en el periodo del 2010 al 2015</w:t>
      </w:r>
      <w:r w:rsidR="00EC520A" w:rsidRPr="005A697D">
        <w:rPr>
          <w:rFonts w:ascii="Times New Roman" w:hAnsi="Times New Roman" w:cs="Times New Roman"/>
          <w:sz w:val="24"/>
        </w:rPr>
        <w:t xml:space="preserve"> (ver Tabla </w:t>
      </w:r>
      <w:r w:rsidR="00523D26" w:rsidRPr="005A697D">
        <w:rPr>
          <w:rFonts w:ascii="Times New Roman" w:hAnsi="Times New Roman" w:cs="Times New Roman"/>
          <w:sz w:val="24"/>
        </w:rPr>
        <w:t>2</w:t>
      </w:r>
      <w:r w:rsidR="00EC520A" w:rsidRPr="005A697D">
        <w:rPr>
          <w:rFonts w:ascii="Times New Roman" w:hAnsi="Times New Roman" w:cs="Times New Roman"/>
          <w:sz w:val="24"/>
        </w:rPr>
        <w:t>)</w:t>
      </w:r>
      <w:r w:rsidRPr="005A697D">
        <w:rPr>
          <w:rFonts w:ascii="Times New Roman" w:hAnsi="Times New Roman" w:cs="Times New Roman"/>
          <w:sz w:val="24"/>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63"/>
        <w:gridCol w:w="1083"/>
        <w:gridCol w:w="923"/>
        <w:gridCol w:w="923"/>
        <w:gridCol w:w="803"/>
        <w:gridCol w:w="950"/>
        <w:gridCol w:w="763"/>
      </w:tblGrid>
      <w:tr w:rsidR="00244CAA" w:rsidRPr="005A697D" w14:paraId="31E128BA" w14:textId="77777777" w:rsidTr="00D25DAD">
        <w:trPr>
          <w:trHeight w:val="307"/>
          <w:jc w:val="center"/>
        </w:trPr>
        <w:tc>
          <w:tcPr>
            <w:tcW w:w="0" w:type="auto"/>
            <w:gridSpan w:val="8"/>
            <w:shd w:val="clear" w:color="auto" w:fill="auto"/>
            <w:vAlign w:val="center"/>
          </w:tcPr>
          <w:p w14:paraId="49A74A7B" w14:textId="4B722967" w:rsidR="00244CAA" w:rsidRPr="005A697D" w:rsidRDefault="00244CAA" w:rsidP="00CD2E70">
            <w:pPr>
              <w:pStyle w:val="Heading6"/>
              <w:outlineLvl w:val="5"/>
              <w:rPr>
                <w:sz w:val="24"/>
                <w:szCs w:val="24"/>
              </w:rPr>
            </w:pPr>
            <w:r w:rsidRPr="00E51910">
              <w:rPr>
                <w:sz w:val="24"/>
                <w:szCs w:val="24"/>
              </w:rPr>
              <w:t>Cuadro</w:t>
            </w:r>
            <w:r w:rsidRPr="005A697D">
              <w:rPr>
                <w:sz w:val="24"/>
                <w:szCs w:val="24"/>
              </w:rPr>
              <w:t xml:space="preserve"> 2. Corpus de la investigación</w:t>
            </w:r>
          </w:p>
        </w:tc>
      </w:tr>
      <w:tr w:rsidR="00244CAA" w:rsidRPr="005A697D" w14:paraId="728F1D19" w14:textId="77777777" w:rsidTr="00D25DAD">
        <w:trPr>
          <w:jc w:val="center"/>
        </w:trPr>
        <w:tc>
          <w:tcPr>
            <w:tcW w:w="0" w:type="auto"/>
            <w:tcBorders>
              <w:top w:val="single" w:sz="4" w:space="0" w:color="auto"/>
            </w:tcBorders>
            <w:shd w:val="clear" w:color="auto" w:fill="auto"/>
            <w:vAlign w:val="center"/>
          </w:tcPr>
          <w:p w14:paraId="25E42B7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Licenciatura</w:t>
            </w:r>
          </w:p>
        </w:tc>
        <w:tc>
          <w:tcPr>
            <w:tcW w:w="0" w:type="auto"/>
            <w:tcBorders>
              <w:top w:val="single" w:sz="4" w:space="0" w:color="auto"/>
            </w:tcBorders>
            <w:shd w:val="clear" w:color="auto" w:fill="auto"/>
            <w:vAlign w:val="center"/>
          </w:tcPr>
          <w:p w14:paraId="3D63F0B6"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LQB</w:t>
            </w:r>
          </w:p>
        </w:tc>
        <w:tc>
          <w:tcPr>
            <w:tcW w:w="0" w:type="auto"/>
            <w:tcBorders>
              <w:top w:val="single" w:sz="4" w:space="0" w:color="auto"/>
            </w:tcBorders>
            <w:shd w:val="clear" w:color="auto" w:fill="auto"/>
            <w:vAlign w:val="center"/>
          </w:tcPr>
          <w:p w14:paraId="3E163B5A"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LAPE</w:t>
            </w:r>
          </w:p>
        </w:tc>
        <w:tc>
          <w:tcPr>
            <w:tcW w:w="0" w:type="auto"/>
            <w:tcBorders>
              <w:top w:val="single" w:sz="4" w:space="0" w:color="auto"/>
            </w:tcBorders>
            <w:shd w:val="clear" w:color="auto" w:fill="auto"/>
            <w:vAlign w:val="center"/>
          </w:tcPr>
          <w:p w14:paraId="75EFBF3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LTE</w:t>
            </w:r>
          </w:p>
        </w:tc>
        <w:tc>
          <w:tcPr>
            <w:tcW w:w="0" w:type="auto"/>
            <w:tcBorders>
              <w:top w:val="single" w:sz="4" w:space="0" w:color="auto"/>
            </w:tcBorders>
            <w:shd w:val="clear" w:color="auto" w:fill="auto"/>
            <w:vAlign w:val="center"/>
          </w:tcPr>
          <w:p w14:paraId="0988754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LCS</w:t>
            </w:r>
          </w:p>
        </w:tc>
        <w:tc>
          <w:tcPr>
            <w:tcW w:w="0" w:type="auto"/>
            <w:tcBorders>
              <w:top w:val="single" w:sz="4" w:space="0" w:color="auto"/>
            </w:tcBorders>
            <w:shd w:val="clear" w:color="auto" w:fill="auto"/>
            <w:vAlign w:val="center"/>
          </w:tcPr>
          <w:p w14:paraId="53090BC6"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LH</w:t>
            </w:r>
          </w:p>
        </w:tc>
        <w:tc>
          <w:tcPr>
            <w:tcW w:w="0" w:type="auto"/>
            <w:tcBorders>
              <w:top w:val="single" w:sz="4" w:space="0" w:color="auto"/>
            </w:tcBorders>
            <w:shd w:val="clear" w:color="auto" w:fill="auto"/>
            <w:vAlign w:val="center"/>
          </w:tcPr>
          <w:p w14:paraId="1D158DF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LLA</w:t>
            </w:r>
          </w:p>
        </w:tc>
        <w:tc>
          <w:tcPr>
            <w:tcW w:w="0" w:type="auto"/>
            <w:tcBorders>
              <w:top w:val="single" w:sz="4" w:space="0" w:color="auto"/>
            </w:tcBorders>
            <w:shd w:val="clear" w:color="auto" w:fill="auto"/>
            <w:vAlign w:val="center"/>
          </w:tcPr>
          <w:p w14:paraId="5EF4DB5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LS</w:t>
            </w:r>
          </w:p>
        </w:tc>
      </w:tr>
      <w:tr w:rsidR="00244CAA" w:rsidRPr="005A697D" w14:paraId="27B891ED" w14:textId="77777777" w:rsidTr="00D25DAD">
        <w:trPr>
          <w:jc w:val="center"/>
        </w:trPr>
        <w:tc>
          <w:tcPr>
            <w:tcW w:w="0" w:type="auto"/>
            <w:vMerge w:val="restart"/>
            <w:shd w:val="clear" w:color="auto" w:fill="auto"/>
            <w:vAlign w:val="center"/>
          </w:tcPr>
          <w:p w14:paraId="775C446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Código de tesis</w:t>
            </w:r>
          </w:p>
        </w:tc>
        <w:tc>
          <w:tcPr>
            <w:tcW w:w="0" w:type="auto"/>
            <w:shd w:val="clear" w:color="auto" w:fill="auto"/>
            <w:vAlign w:val="center"/>
          </w:tcPr>
          <w:p w14:paraId="29B870FE"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TLQB1</w:t>
            </w:r>
          </w:p>
        </w:tc>
        <w:tc>
          <w:tcPr>
            <w:tcW w:w="0" w:type="auto"/>
            <w:shd w:val="clear" w:color="auto" w:fill="auto"/>
            <w:vAlign w:val="center"/>
          </w:tcPr>
          <w:p w14:paraId="23D390D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TLAPE1</w:t>
            </w:r>
          </w:p>
        </w:tc>
        <w:tc>
          <w:tcPr>
            <w:tcW w:w="0" w:type="auto"/>
            <w:shd w:val="clear" w:color="auto" w:fill="auto"/>
            <w:vAlign w:val="center"/>
          </w:tcPr>
          <w:p w14:paraId="0667AC3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TLTE1</w:t>
            </w:r>
          </w:p>
        </w:tc>
        <w:tc>
          <w:tcPr>
            <w:tcW w:w="0" w:type="auto"/>
            <w:shd w:val="clear" w:color="auto" w:fill="auto"/>
            <w:vAlign w:val="center"/>
          </w:tcPr>
          <w:p w14:paraId="5247AC3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TLCS1</w:t>
            </w:r>
          </w:p>
        </w:tc>
        <w:tc>
          <w:tcPr>
            <w:tcW w:w="0" w:type="auto"/>
            <w:shd w:val="clear" w:color="auto" w:fill="auto"/>
            <w:vAlign w:val="center"/>
          </w:tcPr>
          <w:p w14:paraId="22A60D07"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TLH1</w:t>
            </w:r>
          </w:p>
        </w:tc>
        <w:tc>
          <w:tcPr>
            <w:tcW w:w="0" w:type="auto"/>
            <w:shd w:val="clear" w:color="auto" w:fill="auto"/>
            <w:vAlign w:val="center"/>
          </w:tcPr>
          <w:p w14:paraId="574E799E"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TLLA1</w:t>
            </w:r>
          </w:p>
        </w:tc>
        <w:tc>
          <w:tcPr>
            <w:tcW w:w="0" w:type="auto"/>
            <w:shd w:val="clear" w:color="auto" w:fill="auto"/>
            <w:vAlign w:val="center"/>
          </w:tcPr>
          <w:p w14:paraId="789C857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TLS1</w:t>
            </w:r>
          </w:p>
        </w:tc>
      </w:tr>
      <w:tr w:rsidR="00244CAA" w:rsidRPr="005A697D" w14:paraId="2C00D069" w14:textId="77777777" w:rsidTr="00D25DAD">
        <w:trPr>
          <w:jc w:val="center"/>
        </w:trPr>
        <w:tc>
          <w:tcPr>
            <w:tcW w:w="0" w:type="auto"/>
            <w:vMerge/>
            <w:shd w:val="clear" w:color="auto" w:fill="auto"/>
            <w:vAlign w:val="center"/>
          </w:tcPr>
          <w:p w14:paraId="6EC30264" w14:textId="77777777" w:rsidR="00244CAA" w:rsidRPr="005A697D" w:rsidRDefault="00244CAA" w:rsidP="00CD2E70">
            <w:pPr>
              <w:jc w:val="center"/>
              <w:rPr>
                <w:rFonts w:ascii="Times New Roman" w:hAnsi="Times New Roman" w:cs="Times New Roman"/>
                <w:sz w:val="24"/>
                <w:szCs w:val="24"/>
              </w:rPr>
            </w:pPr>
          </w:p>
        </w:tc>
        <w:tc>
          <w:tcPr>
            <w:tcW w:w="0" w:type="auto"/>
            <w:shd w:val="clear" w:color="auto" w:fill="auto"/>
            <w:vAlign w:val="center"/>
          </w:tcPr>
          <w:p w14:paraId="4A3FB99A"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TLQB2</w:t>
            </w:r>
          </w:p>
        </w:tc>
        <w:tc>
          <w:tcPr>
            <w:tcW w:w="0" w:type="auto"/>
            <w:shd w:val="clear" w:color="auto" w:fill="auto"/>
            <w:vAlign w:val="center"/>
          </w:tcPr>
          <w:p w14:paraId="09C02BC8"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TLAPE2</w:t>
            </w:r>
          </w:p>
        </w:tc>
        <w:tc>
          <w:tcPr>
            <w:tcW w:w="0" w:type="auto"/>
            <w:shd w:val="clear" w:color="auto" w:fill="auto"/>
            <w:vAlign w:val="center"/>
          </w:tcPr>
          <w:p w14:paraId="2C5C3B2C"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TLTE2</w:t>
            </w:r>
          </w:p>
        </w:tc>
        <w:tc>
          <w:tcPr>
            <w:tcW w:w="0" w:type="auto"/>
            <w:shd w:val="clear" w:color="auto" w:fill="auto"/>
            <w:vAlign w:val="center"/>
          </w:tcPr>
          <w:p w14:paraId="6956E491"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TLCS2</w:t>
            </w:r>
          </w:p>
        </w:tc>
        <w:tc>
          <w:tcPr>
            <w:tcW w:w="0" w:type="auto"/>
            <w:shd w:val="clear" w:color="auto" w:fill="auto"/>
            <w:vAlign w:val="center"/>
          </w:tcPr>
          <w:p w14:paraId="458B89DC"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TLH2</w:t>
            </w:r>
          </w:p>
        </w:tc>
        <w:tc>
          <w:tcPr>
            <w:tcW w:w="0" w:type="auto"/>
            <w:shd w:val="clear" w:color="auto" w:fill="auto"/>
            <w:vAlign w:val="center"/>
          </w:tcPr>
          <w:p w14:paraId="1534881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TLLA2</w:t>
            </w:r>
          </w:p>
        </w:tc>
        <w:tc>
          <w:tcPr>
            <w:tcW w:w="0" w:type="auto"/>
            <w:shd w:val="clear" w:color="auto" w:fill="auto"/>
            <w:vAlign w:val="center"/>
          </w:tcPr>
          <w:p w14:paraId="1B5521D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TLS2</w:t>
            </w:r>
          </w:p>
        </w:tc>
      </w:tr>
      <w:tr w:rsidR="00244CAA" w:rsidRPr="005A697D" w14:paraId="0812253F" w14:textId="77777777" w:rsidTr="00D25DAD">
        <w:trPr>
          <w:jc w:val="center"/>
        </w:trPr>
        <w:tc>
          <w:tcPr>
            <w:tcW w:w="0" w:type="auto"/>
            <w:vMerge/>
            <w:shd w:val="clear" w:color="auto" w:fill="auto"/>
            <w:vAlign w:val="center"/>
          </w:tcPr>
          <w:p w14:paraId="36481DAB" w14:textId="77777777" w:rsidR="00244CAA" w:rsidRPr="005A697D" w:rsidRDefault="00244CAA" w:rsidP="00CD2E70">
            <w:pPr>
              <w:jc w:val="center"/>
              <w:rPr>
                <w:rFonts w:ascii="Times New Roman" w:hAnsi="Times New Roman" w:cs="Times New Roman"/>
                <w:sz w:val="24"/>
                <w:szCs w:val="24"/>
              </w:rPr>
            </w:pPr>
          </w:p>
        </w:tc>
        <w:tc>
          <w:tcPr>
            <w:tcW w:w="0" w:type="auto"/>
            <w:shd w:val="clear" w:color="auto" w:fill="auto"/>
            <w:vAlign w:val="center"/>
          </w:tcPr>
          <w:p w14:paraId="07A6F49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TLQB3</w:t>
            </w:r>
          </w:p>
        </w:tc>
        <w:tc>
          <w:tcPr>
            <w:tcW w:w="0" w:type="auto"/>
            <w:shd w:val="clear" w:color="auto" w:fill="auto"/>
            <w:vAlign w:val="center"/>
          </w:tcPr>
          <w:p w14:paraId="2B0181D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TLAPE3</w:t>
            </w:r>
          </w:p>
        </w:tc>
        <w:tc>
          <w:tcPr>
            <w:tcW w:w="0" w:type="auto"/>
            <w:shd w:val="clear" w:color="auto" w:fill="auto"/>
            <w:vAlign w:val="center"/>
          </w:tcPr>
          <w:p w14:paraId="73E0130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TLTE3</w:t>
            </w:r>
          </w:p>
        </w:tc>
        <w:tc>
          <w:tcPr>
            <w:tcW w:w="0" w:type="auto"/>
            <w:shd w:val="clear" w:color="auto" w:fill="auto"/>
            <w:vAlign w:val="center"/>
          </w:tcPr>
          <w:p w14:paraId="76465378" w14:textId="77777777" w:rsidR="00244CAA" w:rsidRPr="005A697D" w:rsidRDefault="00244CAA" w:rsidP="00CD2E70">
            <w:pPr>
              <w:jc w:val="center"/>
              <w:rPr>
                <w:rFonts w:ascii="Times New Roman" w:hAnsi="Times New Roman" w:cs="Times New Roman"/>
                <w:sz w:val="24"/>
                <w:szCs w:val="24"/>
              </w:rPr>
            </w:pPr>
          </w:p>
        </w:tc>
        <w:tc>
          <w:tcPr>
            <w:tcW w:w="0" w:type="auto"/>
            <w:shd w:val="clear" w:color="auto" w:fill="auto"/>
            <w:vAlign w:val="center"/>
          </w:tcPr>
          <w:p w14:paraId="02FD2CB1"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TLH3</w:t>
            </w:r>
          </w:p>
        </w:tc>
        <w:tc>
          <w:tcPr>
            <w:tcW w:w="0" w:type="auto"/>
            <w:shd w:val="clear" w:color="auto" w:fill="auto"/>
            <w:vAlign w:val="center"/>
          </w:tcPr>
          <w:p w14:paraId="45A82CC9"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TLLA3</w:t>
            </w:r>
          </w:p>
        </w:tc>
        <w:tc>
          <w:tcPr>
            <w:tcW w:w="0" w:type="auto"/>
            <w:shd w:val="clear" w:color="auto" w:fill="auto"/>
            <w:vAlign w:val="center"/>
          </w:tcPr>
          <w:p w14:paraId="5FCAF47C"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TLS3</w:t>
            </w:r>
          </w:p>
        </w:tc>
      </w:tr>
      <w:tr w:rsidR="00244CAA" w:rsidRPr="005A697D" w14:paraId="308405FE" w14:textId="77777777" w:rsidTr="00D25DAD">
        <w:trPr>
          <w:jc w:val="center"/>
        </w:trPr>
        <w:tc>
          <w:tcPr>
            <w:tcW w:w="0" w:type="auto"/>
            <w:vMerge/>
            <w:shd w:val="clear" w:color="auto" w:fill="auto"/>
            <w:vAlign w:val="center"/>
          </w:tcPr>
          <w:p w14:paraId="3B2BA074" w14:textId="77777777" w:rsidR="00244CAA" w:rsidRPr="005A697D" w:rsidRDefault="00244CAA" w:rsidP="00CD2E70">
            <w:pPr>
              <w:jc w:val="center"/>
              <w:rPr>
                <w:rFonts w:ascii="Times New Roman" w:hAnsi="Times New Roman" w:cs="Times New Roman"/>
                <w:sz w:val="24"/>
                <w:szCs w:val="24"/>
              </w:rPr>
            </w:pPr>
          </w:p>
        </w:tc>
        <w:tc>
          <w:tcPr>
            <w:tcW w:w="0" w:type="auto"/>
            <w:shd w:val="clear" w:color="auto" w:fill="auto"/>
            <w:vAlign w:val="center"/>
          </w:tcPr>
          <w:p w14:paraId="13B74F52"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TLQB4</w:t>
            </w:r>
          </w:p>
        </w:tc>
        <w:tc>
          <w:tcPr>
            <w:tcW w:w="0" w:type="auto"/>
            <w:shd w:val="clear" w:color="auto" w:fill="auto"/>
            <w:vAlign w:val="center"/>
          </w:tcPr>
          <w:p w14:paraId="7A6AB3B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TLAPE4</w:t>
            </w:r>
          </w:p>
        </w:tc>
        <w:tc>
          <w:tcPr>
            <w:tcW w:w="0" w:type="auto"/>
            <w:shd w:val="clear" w:color="auto" w:fill="auto"/>
            <w:vAlign w:val="center"/>
          </w:tcPr>
          <w:p w14:paraId="6A7D2C6C"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TLTE4</w:t>
            </w:r>
          </w:p>
        </w:tc>
        <w:tc>
          <w:tcPr>
            <w:tcW w:w="0" w:type="auto"/>
            <w:shd w:val="clear" w:color="auto" w:fill="auto"/>
            <w:vAlign w:val="center"/>
          </w:tcPr>
          <w:p w14:paraId="5F1E2D3C" w14:textId="77777777" w:rsidR="00244CAA" w:rsidRPr="005A697D" w:rsidRDefault="00244CAA" w:rsidP="00CD2E70">
            <w:pPr>
              <w:jc w:val="center"/>
              <w:rPr>
                <w:rFonts w:ascii="Times New Roman" w:hAnsi="Times New Roman" w:cs="Times New Roman"/>
                <w:sz w:val="24"/>
                <w:szCs w:val="24"/>
              </w:rPr>
            </w:pPr>
          </w:p>
        </w:tc>
        <w:tc>
          <w:tcPr>
            <w:tcW w:w="0" w:type="auto"/>
            <w:shd w:val="clear" w:color="auto" w:fill="auto"/>
            <w:vAlign w:val="center"/>
          </w:tcPr>
          <w:p w14:paraId="23BA3642" w14:textId="77777777" w:rsidR="00244CAA" w:rsidRPr="005A697D" w:rsidRDefault="00244CAA" w:rsidP="00CD2E70">
            <w:pPr>
              <w:jc w:val="center"/>
              <w:rPr>
                <w:rFonts w:ascii="Times New Roman" w:hAnsi="Times New Roman" w:cs="Times New Roman"/>
                <w:sz w:val="24"/>
                <w:szCs w:val="24"/>
              </w:rPr>
            </w:pPr>
          </w:p>
        </w:tc>
        <w:tc>
          <w:tcPr>
            <w:tcW w:w="0" w:type="auto"/>
            <w:shd w:val="clear" w:color="auto" w:fill="auto"/>
            <w:vAlign w:val="center"/>
          </w:tcPr>
          <w:p w14:paraId="39C04530"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TLLA4</w:t>
            </w:r>
          </w:p>
        </w:tc>
        <w:tc>
          <w:tcPr>
            <w:tcW w:w="0" w:type="auto"/>
            <w:shd w:val="clear" w:color="auto" w:fill="auto"/>
            <w:vAlign w:val="center"/>
          </w:tcPr>
          <w:p w14:paraId="202B19A8"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TLS4</w:t>
            </w:r>
          </w:p>
        </w:tc>
      </w:tr>
      <w:tr w:rsidR="00244CAA" w:rsidRPr="005A697D" w14:paraId="294C1DBF" w14:textId="77777777" w:rsidTr="00D25DAD">
        <w:trPr>
          <w:jc w:val="center"/>
        </w:trPr>
        <w:tc>
          <w:tcPr>
            <w:tcW w:w="0" w:type="auto"/>
            <w:vMerge/>
            <w:tcBorders>
              <w:bottom w:val="single" w:sz="4" w:space="0" w:color="auto"/>
            </w:tcBorders>
            <w:shd w:val="clear" w:color="auto" w:fill="auto"/>
            <w:vAlign w:val="center"/>
          </w:tcPr>
          <w:p w14:paraId="53E6B172" w14:textId="77777777" w:rsidR="00244CAA" w:rsidRPr="005A697D" w:rsidRDefault="00244CAA" w:rsidP="00CD2E70">
            <w:pPr>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14:paraId="543249E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TLQB5</w:t>
            </w:r>
          </w:p>
        </w:tc>
        <w:tc>
          <w:tcPr>
            <w:tcW w:w="0" w:type="auto"/>
            <w:tcBorders>
              <w:bottom w:val="single" w:sz="4" w:space="0" w:color="auto"/>
            </w:tcBorders>
            <w:shd w:val="clear" w:color="auto" w:fill="auto"/>
            <w:vAlign w:val="center"/>
          </w:tcPr>
          <w:p w14:paraId="284983C0"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TLAPE5</w:t>
            </w:r>
          </w:p>
        </w:tc>
        <w:tc>
          <w:tcPr>
            <w:tcW w:w="0" w:type="auto"/>
            <w:tcBorders>
              <w:bottom w:val="single" w:sz="4" w:space="0" w:color="auto"/>
            </w:tcBorders>
            <w:shd w:val="clear" w:color="auto" w:fill="auto"/>
            <w:vAlign w:val="center"/>
          </w:tcPr>
          <w:p w14:paraId="2750210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TLTE5</w:t>
            </w:r>
          </w:p>
        </w:tc>
        <w:tc>
          <w:tcPr>
            <w:tcW w:w="0" w:type="auto"/>
            <w:tcBorders>
              <w:bottom w:val="single" w:sz="4" w:space="0" w:color="auto"/>
            </w:tcBorders>
            <w:shd w:val="clear" w:color="auto" w:fill="auto"/>
            <w:vAlign w:val="center"/>
          </w:tcPr>
          <w:p w14:paraId="480F35C6" w14:textId="77777777" w:rsidR="00244CAA" w:rsidRPr="005A697D" w:rsidRDefault="00244CAA" w:rsidP="00CD2E70">
            <w:pPr>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14:paraId="0A8EC3ED" w14:textId="77777777" w:rsidR="00244CAA" w:rsidRPr="005A697D" w:rsidRDefault="00244CAA" w:rsidP="00CD2E70">
            <w:pPr>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14:paraId="21FF0A28"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TLLA5</w:t>
            </w:r>
          </w:p>
        </w:tc>
        <w:tc>
          <w:tcPr>
            <w:tcW w:w="0" w:type="auto"/>
            <w:tcBorders>
              <w:bottom w:val="single" w:sz="4" w:space="0" w:color="auto"/>
            </w:tcBorders>
            <w:shd w:val="clear" w:color="auto" w:fill="auto"/>
            <w:vAlign w:val="center"/>
          </w:tcPr>
          <w:p w14:paraId="503556B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TLS5</w:t>
            </w:r>
          </w:p>
        </w:tc>
      </w:tr>
      <w:tr w:rsidR="00244CAA" w:rsidRPr="005A697D" w14:paraId="401CF5F7" w14:textId="77777777" w:rsidTr="00D25DAD">
        <w:trPr>
          <w:jc w:val="center"/>
        </w:trPr>
        <w:tc>
          <w:tcPr>
            <w:tcW w:w="0" w:type="auto"/>
            <w:gridSpan w:val="8"/>
            <w:tcBorders>
              <w:top w:val="single" w:sz="4" w:space="0" w:color="auto"/>
              <w:bottom w:val="nil"/>
            </w:tcBorders>
            <w:shd w:val="clear" w:color="auto" w:fill="auto"/>
            <w:vAlign w:val="center"/>
          </w:tcPr>
          <w:p w14:paraId="500DE527" w14:textId="16EB0F60" w:rsidR="00244CAA" w:rsidRPr="005A697D" w:rsidRDefault="00244CAA" w:rsidP="00244CAA">
            <w:pPr>
              <w:rPr>
                <w:rFonts w:ascii="Times New Roman" w:hAnsi="Times New Roman" w:cs="Times New Roman"/>
                <w:sz w:val="24"/>
                <w:szCs w:val="24"/>
              </w:rPr>
            </w:pPr>
            <w:r w:rsidRPr="005A697D">
              <w:rPr>
                <w:rFonts w:ascii="Times New Roman" w:hAnsi="Times New Roman" w:cs="Times New Roman"/>
                <w:i/>
                <w:sz w:val="24"/>
                <w:szCs w:val="24"/>
              </w:rPr>
              <w:t>Nota: El corpus fue elaborado con base en el acervo de la biblioteca escolar.</w:t>
            </w:r>
          </w:p>
        </w:tc>
      </w:tr>
    </w:tbl>
    <w:p w14:paraId="723A38F2" w14:textId="6693663B" w:rsidR="002E114A" w:rsidRPr="005A697D" w:rsidRDefault="00146807" w:rsidP="00280BF0">
      <w:pPr>
        <w:spacing w:before="240" w:line="480" w:lineRule="auto"/>
        <w:jc w:val="both"/>
        <w:rPr>
          <w:rFonts w:ascii="Times New Roman" w:hAnsi="Times New Roman" w:cs="Times New Roman"/>
          <w:sz w:val="24"/>
        </w:rPr>
      </w:pPr>
      <w:r w:rsidRPr="005A697D">
        <w:rPr>
          <w:rFonts w:ascii="Times New Roman" w:hAnsi="Times New Roman" w:cs="Times New Roman"/>
          <w:sz w:val="24"/>
        </w:rPr>
        <w:t>Las características de los ejemplares fueron muy variadas, ésto debido a sus áreas de estudio, sus objetivos, las perspectivas desde las que abordaron su fenómeno de estudio –cualitativa y cuantitativa– entre otras cuestiones.</w:t>
      </w:r>
      <w:r w:rsidR="002E114A" w:rsidRPr="005A697D">
        <w:rPr>
          <w:rFonts w:ascii="Times New Roman" w:hAnsi="Times New Roman" w:cs="Times New Roman"/>
          <w:sz w:val="24"/>
        </w:rPr>
        <w:t xml:space="preserve"> Las características de la estructura se pueden ver en la Tabla </w:t>
      </w:r>
      <w:r w:rsidR="00EC520A" w:rsidRPr="005A697D">
        <w:rPr>
          <w:rFonts w:ascii="Times New Roman" w:hAnsi="Times New Roman" w:cs="Times New Roman"/>
          <w:sz w:val="24"/>
        </w:rPr>
        <w:t>3</w:t>
      </w:r>
      <w:r w:rsidR="002C45B5" w:rsidRPr="005A697D">
        <w:rPr>
          <w:rFonts w:ascii="Times New Roman" w:hAnsi="Times New Roman" w:cs="Times New Roman"/>
          <w:sz w:val="24"/>
        </w:rPr>
        <w:t xml:space="preserve"> y l</w:t>
      </w:r>
      <w:r w:rsidR="002E114A" w:rsidRPr="005A697D">
        <w:rPr>
          <w:rFonts w:ascii="Times New Roman" w:hAnsi="Times New Roman" w:cs="Times New Roman"/>
          <w:sz w:val="24"/>
        </w:rPr>
        <w:t xml:space="preserve">as características de las </w:t>
      </w:r>
      <w:r w:rsidR="0093438E" w:rsidRPr="005A697D">
        <w:rPr>
          <w:rFonts w:ascii="Times New Roman" w:hAnsi="Times New Roman" w:cs="Times New Roman"/>
          <w:sz w:val="24"/>
        </w:rPr>
        <w:t xml:space="preserve">citas y </w:t>
      </w:r>
      <w:r w:rsidR="002E114A" w:rsidRPr="005A697D">
        <w:rPr>
          <w:rFonts w:ascii="Times New Roman" w:hAnsi="Times New Roman" w:cs="Times New Roman"/>
          <w:sz w:val="24"/>
        </w:rPr>
        <w:t xml:space="preserve">referencias bibliográficas se pueden ver en la Tabla </w:t>
      </w:r>
      <w:r w:rsidR="00EC520A" w:rsidRPr="005A697D">
        <w:rPr>
          <w:rFonts w:ascii="Times New Roman" w:hAnsi="Times New Roman" w:cs="Times New Roman"/>
          <w:sz w:val="24"/>
        </w:rPr>
        <w:t>4</w:t>
      </w:r>
      <w:r w:rsidR="0093438E" w:rsidRPr="005A697D">
        <w:rPr>
          <w:rFonts w:ascii="Times New Roman" w:hAnsi="Times New Roman" w:cs="Times New Roman"/>
          <w:sz w:val="24"/>
        </w:rPr>
        <w:t>, 5 y 6</w:t>
      </w:r>
      <w:r w:rsidR="002E114A" w:rsidRPr="005A697D">
        <w:rPr>
          <w:rFonts w:ascii="Times New Roman" w:hAnsi="Times New Roman" w:cs="Times New Roman"/>
          <w:sz w:val="24"/>
        </w:rPr>
        <w:t>.</w:t>
      </w:r>
    </w:p>
    <w:p w14:paraId="1181C163" w14:textId="7389FEF0" w:rsidR="00146807" w:rsidRPr="005A697D" w:rsidRDefault="00691AB9" w:rsidP="00FD647F">
      <w:pPr>
        <w:rPr>
          <w:rFonts w:ascii="Times New Roman" w:hAnsi="Times New Roman" w:cs="Times New Roman"/>
          <w:sz w:val="24"/>
        </w:rPr>
      </w:pPr>
      <w:bookmarkStart w:id="25" w:name="_Toc444524752"/>
      <w:bookmarkStart w:id="26" w:name="_Toc444525344"/>
      <w:bookmarkStart w:id="27" w:name="_Toc444624086"/>
      <w:bookmarkStart w:id="28" w:name="_Toc445024044"/>
      <w:bookmarkStart w:id="29" w:name="_Toc447092031"/>
      <w:bookmarkStart w:id="30" w:name="_Toc447228947"/>
      <w:bookmarkStart w:id="31" w:name="_Toc461522868"/>
      <w:r w:rsidRPr="005A697D">
        <w:rPr>
          <w:rFonts w:ascii="Times New Roman" w:hAnsi="Times New Roman" w:cs="Times New Roman"/>
          <w:sz w:val="24"/>
        </w:rPr>
        <w:t>3.</w:t>
      </w:r>
      <w:r w:rsidR="00F463D2" w:rsidRPr="005A697D">
        <w:rPr>
          <w:rFonts w:ascii="Times New Roman" w:hAnsi="Times New Roman" w:cs="Times New Roman"/>
          <w:sz w:val="24"/>
        </w:rPr>
        <w:t>3</w:t>
      </w:r>
      <w:r w:rsidR="00944C3C" w:rsidRPr="005A697D">
        <w:rPr>
          <w:rFonts w:ascii="Times New Roman" w:hAnsi="Times New Roman" w:cs="Times New Roman"/>
          <w:sz w:val="24"/>
        </w:rPr>
        <w:t>.</w:t>
      </w:r>
      <w:r w:rsidRPr="005A697D">
        <w:rPr>
          <w:rFonts w:ascii="Times New Roman" w:hAnsi="Times New Roman" w:cs="Times New Roman"/>
          <w:sz w:val="24"/>
        </w:rPr>
        <w:t xml:space="preserve"> </w:t>
      </w:r>
      <w:r w:rsidR="00146807" w:rsidRPr="005A697D">
        <w:rPr>
          <w:rFonts w:ascii="Times New Roman" w:hAnsi="Times New Roman" w:cs="Times New Roman"/>
          <w:i/>
          <w:sz w:val="24"/>
        </w:rPr>
        <w:t>Proceso metodológico</w:t>
      </w:r>
      <w:bookmarkEnd w:id="25"/>
      <w:bookmarkEnd w:id="26"/>
      <w:bookmarkEnd w:id="27"/>
      <w:bookmarkEnd w:id="28"/>
      <w:bookmarkEnd w:id="29"/>
      <w:bookmarkEnd w:id="30"/>
      <w:bookmarkEnd w:id="31"/>
      <w:r w:rsidR="00146807" w:rsidRPr="005A697D">
        <w:rPr>
          <w:rFonts w:ascii="Times New Roman" w:hAnsi="Times New Roman" w:cs="Times New Roman"/>
          <w:sz w:val="24"/>
        </w:rPr>
        <w:t xml:space="preserve"> </w:t>
      </w:r>
    </w:p>
    <w:p w14:paraId="54A05AA3" w14:textId="38784FA8" w:rsidR="00D53E01" w:rsidRPr="005A697D" w:rsidRDefault="00146807" w:rsidP="0007778C">
      <w:pPr>
        <w:spacing w:line="480" w:lineRule="auto"/>
        <w:jc w:val="both"/>
        <w:rPr>
          <w:rFonts w:ascii="Times New Roman" w:hAnsi="Times New Roman" w:cs="Times New Roman"/>
          <w:sz w:val="24"/>
        </w:rPr>
      </w:pPr>
      <w:r w:rsidRPr="005A697D">
        <w:rPr>
          <w:rFonts w:ascii="Times New Roman" w:hAnsi="Times New Roman" w:cs="Times New Roman"/>
          <w:sz w:val="24"/>
        </w:rPr>
        <w:t xml:space="preserve">El proceso metodológico siguió </w:t>
      </w:r>
      <w:r w:rsidR="00E25F03" w:rsidRPr="005A697D">
        <w:rPr>
          <w:rFonts w:ascii="Times New Roman" w:hAnsi="Times New Roman" w:cs="Times New Roman"/>
          <w:sz w:val="24"/>
        </w:rPr>
        <w:t>tres</w:t>
      </w:r>
      <w:r w:rsidRPr="005A697D">
        <w:rPr>
          <w:rFonts w:ascii="Times New Roman" w:hAnsi="Times New Roman" w:cs="Times New Roman"/>
          <w:sz w:val="24"/>
        </w:rPr>
        <w:t xml:space="preserve"> fases: </w:t>
      </w:r>
      <w:bookmarkStart w:id="32" w:name="_Toc444524753"/>
      <w:bookmarkStart w:id="33" w:name="_Toc444525345"/>
      <w:bookmarkStart w:id="34" w:name="_Toc444624087"/>
      <w:bookmarkStart w:id="35" w:name="_Toc445024045"/>
      <w:bookmarkStart w:id="36" w:name="_Toc447092033"/>
      <w:bookmarkStart w:id="37" w:name="_Toc447228948"/>
    </w:p>
    <w:p w14:paraId="414B33E7" w14:textId="13FC5484" w:rsidR="00393C11" w:rsidRPr="005A697D" w:rsidRDefault="00393C11" w:rsidP="0007778C">
      <w:pPr>
        <w:pStyle w:val="ListParagraph"/>
        <w:numPr>
          <w:ilvl w:val="0"/>
          <w:numId w:val="1"/>
        </w:numPr>
        <w:spacing w:line="480" w:lineRule="auto"/>
        <w:jc w:val="both"/>
        <w:rPr>
          <w:rFonts w:ascii="Times New Roman" w:hAnsi="Times New Roman"/>
          <w:sz w:val="24"/>
        </w:rPr>
      </w:pPr>
      <w:r w:rsidRPr="005A697D">
        <w:rPr>
          <w:rFonts w:ascii="Times New Roman" w:hAnsi="Times New Roman"/>
          <w:sz w:val="24"/>
        </w:rPr>
        <w:t xml:space="preserve">Diseño de instrumento. </w:t>
      </w:r>
      <w:r w:rsidR="005E4155" w:rsidRPr="005A697D">
        <w:rPr>
          <w:rFonts w:ascii="Times New Roman" w:hAnsi="Times New Roman"/>
          <w:sz w:val="24"/>
        </w:rPr>
        <w:t>Se tomaron en cuenta las características de los aportes de la revisión de literatura de este reporte</w:t>
      </w:r>
      <w:r w:rsidR="00E25F03" w:rsidRPr="005A697D">
        <w:rPr>
          <w:rFonts w:ascii="Times New Roman" w:hAnsi="Times New Roman"/>
          <w:sz w:val="24"/>
        </w:rPr>
        <w:t xml:space="preserve">. </w:t>
      </w:r>
      <w:r w:rsidR="00BD60C2" w:rsidRPr="005A697D">
        <w:rPr>
          <w:rFonts w:ascii="Times New Roman" w:hAnsi="Times New Roman"/>
          <w:sz w:val="24"/>
        </w:rPr>
        <w:t>El instrumento e</w:t>
      </w:r>
      <w:r w:rsidR="005E4155" w:rsidRPr="005A697D">
        <w:rPr>
          <w:rFonts w:ascii="Times New Roman" w:hAnsi="Times New Roman"/>
          <w:sz w:val="24"/>
        </w:rPr>
        <w:t xml:space="preserve">stá estructurado en dos secciones: la primera sirvió para sistematizar la cantidad de cuartillas, citas de paráfrasis y textuales. El segundo contenía los treinta y cinco aspectos a evaluar, entre MRs </w:t>
      </w:r>
      <w:r w:rsidR="00F463D2" w:rsidRPr="005A697D">
        <w:rPr>
          <w:rFonts w:ascii="Times New Roman" w:hAnsi="Times New Roman"/>
          <w:sz w:val="24"/>
        </w:rPr>
        <w:t xml:space="preserve">(32) </w:t>
      </w:r>
      <w:r w:rsidR="005E4155" w:rsidRPr="005A697D">
        <w:rPr>
          <w:rFonts w:ascii="Times New Roman" w:hAnsi="Times New Roman"/>
          <w:sz w:val="24"/>
        </w:rPr>
        <w:t>y características discursivas</w:t>
      </w:r>
      <w:r w:rsidR="00F463D2" w:rsidRPr="005A697D">
        <w:rPr>
          <w:rFonts w:ascii="Times New Roman" w:hAnsi="Times New Roman"/>
          <w:sz w:val="24"/>
        </w:rPr>
        <w:t xml:space="preserve"> (3)</w:t>
      </w:r>
      <w:r w:rsidR="005E4155" w:rsidRPr="005A697D">
        <w:rPr>
          <w:rFonts w:ascii="Times New Roman" w:hAnsi="Times New Roman"/>
          <w:sz w:val="24"/>
        </w:rPr>
        <w:t>.</w:t>
      </w:r>
    </w:p>
    <w:p w14:paraId="699EF85E" w14:textId="67407314" w:rsidR="00393C11" w:rsidRPr="005A697D" w:rsidRDefault="008D5CB1" w:rsidP="0007778C">
      <w:pPr>
        <w:pStyle w:val="ListParagraph"/>
        <w:numPr>
          <w:ilvl w:val="0"/>
          <w:numId w:val="1"/>
        </w:numPr>
        <w:spacing w:line="480" w:lineRule="auto"/>
        <w:jc w:val="both"/>
        <w:rPr>
          <w:rFonts w:ascii="Times New Roman" w:hAnsi="Times New Roman"/>
          <w:sz w:val="24"/>
        </w:rPr>
      </w:pPr>
      <w:r w:rsidRPr="005A697D">
        <w:rPr>
          <w:rFonts w:ascii="Times New Roman" w:hAnsi="Times New Roman"/>
          <w:sz w:val="24"/>
        </w:rPr>
        <w:lastRenderedPageBreak/>
        <w:t xml:space="preserve">Construcción del corpus. Primero se determinó la cantidad total de tesis de pregrado de la FCEH (150), se prosiguió a identificar aquellas que fueron publicadas en los años 2010 al 2015 (78) y anterior al 2010 (72). Posteriormente se empleó la primera parte del instrumento -con las 78-, con ello se obtuvo la extensión en cuartillas y el volumen de citas, con base en ésto se descartaron las que no cumplían los requisitos mínimos para ser analizadas (38), resultando el corpus de esta investigación (30). </w:t>
      </w:r>
      <w:r w:rsidR="00C44F64" w:rsidRPr="005A697D">
        <w:rPr>
          <w:rFonts w:ascii="Times New Roman" w:hAnsi="Times New Roman"/>
          <w:sz w:val="24"/>
        </w:rPr>
        <w:t>Finalmente</w:t>
      </w:r>
      <w:r w:rsidR="00393C11" w:rsidRPr="005A697D">
        <w:rPr>
          <w:rFonts w:ascii="Times New Roman" w:hAnsi="Times New Roman"/>
          <w:sz w:val="24"/>
        </w:rPr>
        <w:t>, se utilizó la segunda sección del instrumento</w:t>
      </w:r>
      <w:r w:rsidR="004B3D03" w:rsidRPr="005A697D">
        <w:rPr>
          <w:rFonts w:ascii="Times New Roman" w:hAnsi="Times New Roman"/>
          <w:sz w:val="24"/>
        </w:rPr>
        <w:t xml:space="preserve"> para obtener los MRs del corpus</w:t>
      </w:r>
      <w:r w:rsidR="00393C11" w:rsidRPr="005A697D">
        <w:rPr>
          <w:rFonts w:ascii="Times New Roman" w:hAnsi="Times New Roman"/>
          <w:sz w:val="24"/>
        </w:rPr>
        <w:t xml:space="preserve">. </w:t>
      </w:r>
      <w:r w:rsidR="00D25DAD">
        <w:rPr>
          <w:rFonts w:ascii="Times New Roman" w:hAnsi="Times New Roman"/>
          <w:sz w:val="24"/>
        </w:rPr>
        <w:t>Se emplearon categorías preestablecidas siguiendo los aportes de la revisión de literatura</w:t>
      </w:r>
      <w:r w:rsidR="00393C11" w:rsidRPr="005A697D">
        <w:rPr>
          <w:rFonts w:ascii="Times New Roman" w:hAnsi="Times New Roman"/>
          <w:sz w:val="24"/>
        </w:rPr>
        <w:t>.</w:t>
      </w:r>
    </w:p>
    <w:p w14:paraId="3AD9FE3A" w14:textId="67DE583C" w:rsidR="00DF34A4" w:rsidRPr="005A697D" w:rsidRDefault="00393C11" w:rsidP="0007778C">
      <w:pPr>
        <w:pStyle w:val="ListParagraph"/>
        <w:numPr>
          <w:ilvl w:val="0"/>
          <w:numId w:val="1"/>
        </w:numPr>
        <w:spacing w:line="480" w:lineRule="auto"/>
        <w:jc w:val="both"/>
        <w:rPr>
          <w:rFonts w:ascii="Times New Roman" w:hAnsi="Times New Roman"/>
          <w:sz w:val="24"/>
        </w:rPr>
      </w:pPr>
      <w:r w:rsidRPr="005A697D">
        <w:rPr>
          <w:rFonts w:ascii="Times New Roman" w:hAnsi="Times New Roman"/>
          <w:sz w:val="24"/>
        </w:rPr>
        <w:t>Análisis de</w:t>
      </w:r>
      <w:r w:rsidR="00C44F64" w:rsidRPr="005A697D">
        <w:rPr>
          <w:rFonts w:ascii="Times New Roman" w:hAnsi="Times New Roman"/>
          <w:sz w:val="24"/>
        </w:rPr>
        <w:t>l corpus</w:t>
      </w:r>
      <w:r w:rsidRPr="005A697D">
        <w:rPr>
          <w:rFonts w:ascii="Times New Roman" w:hAnsi="Times New Roman"/>
          <w:sz w:val="24"/>
        </w:rPr>
        <w:t xml:space="preserve">. </w:t>
      </w:r>
      <w:r w:rsidR="00F74E05" w:rsidRPr="005A697D">
        <w:rPr>
          <w:rFonts w:ascii="Times New Roman" w:hAnsi="Times New Roman"/>
          <w:sz w:val="24"/>
        </w:rPr>
        <w:t>Primero se</w:t>
      </w:r>
      <w:r w:rsidR="004B3D03" w:rsidRPr="005A697D">
        <w:rPr>
          <w:rFonts w:ascii="Times New Roman" w:hAnsi="Times New Roman"/>
          <w:sz w:val="24"/>
        </w:rPr>
        <w:t xml:space="preserve"> obtuvo el promedio de extensión de cuartillas y </w:t>
      </w:r>
      <w:r w:rsidR="000A1C1C" w:rsidRPr="005A697D">
        <w:rPr>
          <w:rFonts w:ascii="Times New Roman" w:hAnsi="Times New Roman"/>
          <w:sz w:val="24"/>
        </w:rPr>
        <w:t>volumen</w:t>
      </w:r>
      <w:r w:rsidR="004B3D03" w:rsidRPr="005A697D">
        <w:rPr>
          <w:rFonts w:ascii="Times New Roman" w:hAnsi="Times New Roman"/>
          <w:sz w:val="24"/>
        </w:rPr>
        <w:t xml:space="preserve"> de citas en el corpus final de la investigación. Después,</w:t>
      </w:r>
      <w:r w:rsidR="00F74E05" w:rsidRPr="005A697D">
        <w:rPr>
          <w:rFonts w:ascii="Times New Roman" w:hAnsi="Times New Roman"/>
          <w:sz w:val="24"/>
        </w:rPr>
        <w:t xml:space="preserve"> identificaron los MRs </w:t>
      </w:r>
      <w:r w:rsidR="00F74E05" w:rsidRPr="005A697D">
        <w:rPr>
          <w:rFonts w:ascii="Times New Roman" w:hAnsi="Times New Roman"/>
          <w:i/>
          <w:sz w:val="24"/>
        </w:rPr>
        <w:t>por disciplina</w:t>
      </w:r>
      <w:r w:rsidR="00171022" w:rsidRPr="005A697D">
        <w:rPr>
          <w:rFonts w:ascii="Times New Roman" w:hAnsi="Times New Roman"/>
          <w:i/>
          <w:sz w:val="24"/>
        </w:rPr>
        <w:t xml:space="preserve">. </w:t>
      </w:r>
      <w:r w:rsidR="00171022" w:rsidRPr="005A697D">
        <w:rPr>
          <w:rFonts w:ascii="Times New Roman" w:hAnsi="Times New Roman"/>
          <w:sz w:val="24"/>
        </w:rPr>
        <w:t>Para ello se recurrió al método de evaluación de</w:t>
      </w:r>
      <w:r w:rsidR="008B6934" w:rsidRPr="005A697D">
        <w:rPr>
          <w:rFonts w:ascii="Times New Roman" w:hAnsi="Times New Roman"/>
          <w:sz w:val="24"/>
        </w:rPr>
        <w:t>nominado “Interjueces” (Howitt &amp;</w:t>
      </w:r>
      <w:r w:rsidR="00171022" w:rsidRPr="005A697D">
        <w:rPr>
          <w:rFonts w:ascii="Times New Roman" w:hAnsi="Times New Roman"/>
          <w:sz w:val="24"/>
        </w:rPr>
        <w:t xml:space="preserve"> Cramer, 2008), en donde tres investigadores discutieron los segmentos y fue necesario que hubiera un 67% de coincidencia en la opinión de los investigadores para que un segmento fuese considerado como MR.</w:t>
      </w:r>
      <w:r w:rsidR="00E156E7" w:rsidRPr="005A697D">
        <w:rPr>
          <w:rFonts w:ascii="Times New Roman" w:hAnsi="Times New Roman"/>
          <w:sz w:val="24"/>
        </w:rPr>
        <w:t xml:space="preserve"> </w:t>
      </w:r>
    </w:p>
    <w:p w14:paraId="7C449E3A" w14:textId="649ADFDB" w:rsidR="00393C11" w:rsidRPr="005A697D" w:rsidRDefault="00E156E7" w:rsidP="0007778C">
      <w:pPr>
        <w:pStyle w:val="ListParagraph"/>
        <w:spacing w:line="480" w:lineRule="auto"/>
        <w:jc w:val="both"/>
        <w:rPr>
          <w:rFonts w:ascii="Times New Roman" w:hAnsi="Times New Roman"/>
          <w:sz w:val="24"/>
        </w:rPr>
      </w:pPr>
      <w:r w:rsidRPr="005A697D">
        <w:rPr>
          <w:rFonts w:ascii="Times New Roman" w:hAnsi="Times New Roman"/>
          <w:sz w:val="24"/>
        </w:rPr>
        <w:t>Se integró una tabla para cada uno de los apartados, así como la frecuencia con la que se observó para cada indicador y gráficos que describieron las micro estructuras de los MRs.</w:t>
      </w:r>
      <w:r w:rsidR="00171022" w:rsidRPr="005A697D">
        <w:rPr>
          <w:rFonts w:ascii="Times New Roman" w:hAnsi="Times New Roman"/>
          <w:sz w:val="24"/>
        </w:rPr>
        <w:t xml:space="preserve"> P</w:t>
      </w:r>
      <w:r w:rsidR="00F74E05" w:rsidRPr="005A697D">
        <w:rPr>
          <w:rFonts w:ascii="Times New Roman" w:hAnsi="Times New Roman"/>
          <w:sz w:val="24"/>
        </w:rPr>
        <w:t xml:space="preserve">osteriormente </w:t>
      </w:r>
      <w:r w:rsidR="00171022" w:rsidRPr="005A697D">
        <w:rPr>
          <w:rFonts w:ascii="Times New Roman" w:hAnsi="Times New Roman"/>
          <w:sz w:val="24"/>
        </w:rPr>
        <w:t>se organizaron los</w:t>
      </w:r>
      <w:r w:rsidR="00F74E05" w:rsidRPr="005A697D">
        <w:rPr>
          <w:rFonts w:ascii="Times New Roman" w:hAnsi="Times New Roman"/>
          <w:sz w:val="24"/>
        </w:rPr>
        <w:t xml:space="preserve"> MRs </w:t>
      </w:r>
      <w:r w:rsidR="00171022" w:rsidRPr="005A697D">
        <w:rPr>
          <w:rFonts w:ascii="Times New Roman" w:hAnsi="Times New Roman"/>
          <w:sz w:val="24"/>
        </w:rPr>
        <w:t>del</w:t>
      </w:r>
      <w:r w:rsidR="00E25F03" w:rsidRPr="005A697D">
        <w:rPr>
          <w:rFonts w:ascii="Times New Roman" w:hAnsi="Times New Roman"/>
          <w:sz w:val="24"/>
        </w:rPr>
        <w:t xml:space="preserve"> </w:t>
      </w:r>
      <w:r w:rsidR="00E25F03" w:rsidRPr="005A697D">
        <w:rPr>
          <w:rFonts w:ascii="Times New Roman" w:hAnsi="Times New Roman"/>
          <w:i/>
          <w:sz w:val="24"/>
        </w:rPr>
        <w:t>Género de la Facultad</w:t>
      </w:r>
      <w:r w:rsidR="00E25F03" w:rsidRPr="005A697D">
        <w:rPr>
          <w:rFonts w:ascii="Times New Roman" w:hAnsi="Times New Roman"/>
          <w:sz w:val="24"/>
        </w:rPr>
        <w:t xml:space="preserve"> (la suma de los </w:t>
      </w:r>
      <w:r w:rsidR="00F74E05" w:rsidRPr="005A697D">
        <w:rPr>
          <w:rFonts w:ascii="Times New Roman" w:hAnsi="Times New Roman"/>
          <w:sz w:val="24"/>
        </w:rPr>
        <w:t>MRs</w:t>
      </w:r>
      <w:r w:rsidR="00E25F03" w:rsidRPr="005A697D">
        <w:rPr>
          <w:rFonts w:ascii="Times New Roman" w:hAnsi="Times New Roman"/>
          <w:sz w:val="24"/>
        </w:rPr>
        <w:t xml:space="preserve"> que aparecen </w:t>
      </w:r>
      <w:r w:rsidR="00171022" w:rsidRPr="005A697D">
        <w:rPr>
          <w:rFonts w:ascii="Times New Roman" w:hAnsi="Times New Roman"/>
          <w:sz w:val="24"/>
        </w:rPr>
        <w:t xml:space="preserve">transversalmente </w:t>
      </w:r>
      <w:r w:rsidR="00E25F03" w:rsidRPr="005A697D">
        <w:rPr>
          <w:rFonts w:ascii="Times New Roman" w:hAnsi="Times New Roman"/>
          <w:sz w:val="24"/>
        </w:rPr>
        <w:t>en todas las disciplinas)</w:t>
      </w:r>
      <w:r w:rsidR="00F74E05" w:rsidRPr="005A697D">
        <w:rPr>
          <w:rFonts w:ascii="Times New Roman" w:hAnsi="Times New Roman"/>
          <w:sz w:val="24"/>
        </w:rPr>
        <w:t>.</w:t>
      </w:r>
      <w:r w:rsidR="00E25F03" w:rsidRPr="005A697D">
        <w:rPr>
          <w:rFonts w:ascii="Times New Roman" w:hAnsi="Times New Roman"/>
          <w:sz w:val="24"/>
        </w:rPr>
        <w:t xml:space="preserve"> </w:t>
      </w:r>
      <w:r w:rsidR="00F74E05" w:rsidRPr="005A697D">
        <w:rPr>
          <w:rFonts w:ascii="Times New Roman" w:hAnsi="Times New Roman"/>
          <w:sz w:val="24"/>
        </w:rPr>
        <w:t>Sólo en este último se tomaron</w:t>
      </w:r>
      <w:r w:rsidR="00F463D2" w:rsidRPr="005A697D">
        <w:rPr>
          <w:rFonts w:ascii="Times New Roman" w:hAnsi="Times New Roman"/>
          <w:sz w:val="24"/>
        </w:rPr>
        <w:t xml:space="preserve"> en cuenta </w:t>
      </w:r>
      <w:r w:rsidR="00FE1ADD" w:rsidRPr="005A697D">
        <w:rPr>
          <w:rFonts w:ascii="Times New Roman" w:hAnsi="Times New Roman"/>
          <w:sz w:val="24"/>
        </w:rPr>
        <w:t>los MRs obligados y MRs opcionales</w:t>
      </w:r>
      <w:r w:rsidR="000C486B" w:rsidRPr="005A697D">
        <w:rPr>
          <w:rFonts w:ascii="Times New Roman" w:hAnsi="Times New Roman"/>
          <w:sz w:val="24"/>
        </w:rPr>
        <w:t xml:space="preserve">. </w:t>
      </w:r>
      <w:r w:rsidR="00171022" w:rsidRPr="005A697D">
        <w:rPr>
          <w:rFonts w:ascii="Times New Roman" w:hAnsi="Times New Roman"/>
          <w:sz w:val="24"/>
        </w:rPr>
        <w:t xml:space="preserve">Se consideró MR obligado a aquéllos que su presencia superara la mayoría, es decir en cuatro o más disciplinas, en contra parte, MR opcional fue el que </w:t>
      </w:r>
      <w:r w:rsidR="00C44F64" w:rsidRPr="005A697D">
        <w:rPr>
          <w:rFonts w:ascii="Times New Roman" w:hAnsi="Times New Roman"/>
          <w:sz w:val="24"/>
        </w:rPr>
        <w:t>apareció</w:t>
      </w:r>
      <w:r w:rsidR="00171022" w:rsidRPr="005A697D">
        <w:rPr>
          <w:rFonts w:ascii="Times New Roman" w:hAnsi="Times New Roman"/>
          <w:sz w:val="24"/>
        </w:rPr>
        <w:t xml:space="preserve"> sólo en tres o menos disciplinas. </w:t>
      </w:r>
      <w:r w:rsidRPr="005A697D">
        <w:rPr>
          <w:rFonts w:ascii="Times New Roman" w:hAnsi="Times New Roman"/>
          <w:sz w:val="24"/>
        </w:rPr>
        <w:t>Finalmente se discutieron los resultados y se describió la estructura prototípica del género de tesis de esta Facultad</w:t>
      </w:r>
      <w:r w:rsidR="00393C11" w:rsidRPr="005A697D">
        <w:rPr>
          <w:rFonts w:ascii="Times New Roman" w:hAnsi="Times New Roman"/>
          <w:sz w:val="24"/>
        </w:rPr>
        <w:t xml:space="preserve">. </w:t>
      </w:r>
    </w:p>
    <w:bookmarkEnd w:id="32"/>
    <w:bookmarkEnd w:id="33"/>
    <w:bookmarkEnd w:id="34"/>
    <w:bookmarkEnd w:id="35"/>
    <w:bookmarkEnd w:id="36"/>
    <w:bookmarkEnd w:id="37"/>
    <w:p w14:paraId="6CC26CE2" w14:textId="06833084" w:rsidR="00317715" w:rsidRPr="005A697D" w:rsidRDefault="008F7222" w:rsidP="00146807">
      <w:pPr>
        <w:tabs>
          <w:tab w:val="left" w:pos="709"/>
        </w:tabs>
        <w:spacing w:line="360" w:lineRule="auto"/>
        <w:jc w:val="both"/>
        <w:rPr>
          <w:rFonts w:ascii="Times New Roman" w:hAnsi="Times New Roman" w:cs="Times New Roman"/>
          <w:sz w:val="24"/>
          <w:szCs w:val="24"/>
        </w:rPr>
      </w:pPr>
      <w:r w:rsidRPr="005A697D">
        <w:rPr>
          <w:rFonts w:ascii="Times New Roman" w:hAnsi="Times New Roman" w:cs="Times New Roman"/>
          <w:sz w:val="24"/>
          <w:szCs w:val="24"/>
        </w:rPr>
        <w:lastRenderedPageBreak/>
        <w:t xml:space="preserve">4. </w:t>
      </w:r>
      <w:r w:rsidR="007919B4" w:rsidRPr="00D4598B">
        <w:rPr>
          <w:rFonts w:ascii="Times New Roman" w:hAnsi="Times New Roman" w:cs="Times New Roman"/>
          <w:sz w:val="24"/>
          <w:szCs w:val="24"/>
        </w:rPr>
        <w:t>Resultados</w:t>
      </w:r>
      <w:r w:rsidR="00FE1ADD" w:rsidRPr="00D4598B">
        <w:rPr>
          <w:rFonts w:ascii="Times New Roman" w:hAnsi="Times New Roman" w:cs="Times New Roman"/>
          <w:sz w:val="24"/>
          <w:szCs w:val="24"/>
        </w:rPr>
        <w:t xml:space="preserve">: </w:t>
      </w:r>
      <w:r w:rsidR="00D25DAD">
        <w:rPr>
          <w:rFonts w:ascii="Times New Roman" w:hAnsi="Times New Roman" w:cs="Times New Roman"/>
          <w:sz w:val="24"/>
          <w:szCs w:val="24"/>
        </w:rPr>
        <w:t>G</w:t>
      </w:r>
      <w:r w:rsidR="00FE1ADD" w:rsidRPr="00D4598B">
        <w:rPr>
          <w:rFonts w:ascii="Times New Roman" w:hAnsi="Times New Roman" w:cs="Times New Roman"/>
          <w:sz w:val="24"/>
          <w:szCs w:val="24"/>
        </w:rPr>
        <w:t>énero</w:t>
      </w:r>
      <w:r w:rsidR="00D25DAD">
        <w:rPr>
          <w:rFonts w:ascii="Times New Roman" w:hAnsi="Times New Roman" w:cs="Times New Roman"/>
          <w:sz w:val="24"/>
          <w:szCs w:val="24"/>
        </w:rPr>
        <w:t xml:space="preserve"> discursivo</w:t>
      </w:r>
      <w:r w:rsidR="00FE1ADD" w:rsidRPr="00D4598B">
        <w:rPr>
          <w:rFonts w:ascii="Times New Roman" w:hAnsi="Times New Roman" w:cs="Times New Roman"/>
          <w:sz w:val="24"/>
          <w:szCs w:val="24"/>
        </w:rPr>
        <w:t xml:space="preserve"> tesis de pregrado por licenciaturas</w:t>
      </w:r>
    </w:p>
    <w:p w14:paraId="2AB2E00F" w14:textId="77777777" w:rsidR="0014487C" w:rsidRPr="005A697D" w:rsidRDefault="00EA4C31" w:rsidP="0007778C">
      <w:pPr>
        <w:spacing w:line="480" w:lineRule="auto"/>
        <w:jc w:val="both"/>
        <w:rPr>
          <w:rFonts w:ascii="Times New Roman" w:hAnsi="Times New Roman" w:cs="Times New Roman"/>
          <w:sz w:val="24"/>
          <w:szCs w:val="24"/>
        </w:rPr>
      </w:pPr>
      <w:r w:rsidRPr="005A697D">
        <w:rPr>
          <w:rFonts w:ascii="Times New Roman" w:hAnsi="Times New Roman" w:cs="Times New Roman"/>
          <w:sz w:val="24"/>
          <w:szCs w:val="24"/>
        </w:rPr>
        <w:t>Los resultados de esta investigación permitieron conocer cómo se ha difundido el conocimiento en las siete disciplinas de una Facultad de</w:t>
      </w:r>
      <w:r w:rsidR="006C35BD" w:rsidRPr="005A697D">
        <w:rPr>
          <w:rFonts w:ascii="Times New Roman" w:hAnsi="Times New Roman" w:cs="Times New Roman"/>
          <w:sz w:val="24"/>
          <w:szCs w:val="24"/>
        </w:rPr>
        <w:t xml:space="preserve"> Ciencias</w:t>
      </w:r>
      <w:r w:rsidRPr="005A697D">
        <w:rPr>
          <w:rFonts w:ascii="Times New Roman" w:hAnsi="Times New Roman" w:cs="Times New Roman"/>
          <w:sz w:val="24"/>
          <w:szCs w:val="24"/>
        </w:rPr>
        <w:t xml:space="preserve"> Educación y Humanidades durante el periodo 2010 – 2015. </w:t>
      </w:r>
    </w:p>
    <w:p w14:paraId="0076137B" w14:textId="467D53E3" w:rsidR="0014487C" w:rsidRPr="005A697D" w:rsidRDefault="0014487C" w:rsidP="00FD647F">
      <w:pPr>
        <w:rPr>
          <w:rFonts w:ascii="Times New Roman" w:hAnsi="Times New Roman" w:cs="Times New Roman"/>
          <w:sz w:val="24"/>
        </w:rPr>
      </w:pPr>
      <w:r w:rsidRPr="005A697D">
        <w:rPr>
          <w:rFonts w:ascii="Times New Roman" w:hAnsi="Times New Roman" w:cs="Times New Roman"/>
          <w:sz w:val="24"/>
        </w:rPr>
        <w:t xml:space="preserve">4.1 </w:t>
      </w:r>
      <w:r w:rsidRPr="005A697D">
        <w:rPr>
          <w:rFonts w:ascii="Times New Roman" w:hAnsi="Times New Roman" w:cs="Times New Roman"/>
          <w:i/>
          <w:sz w:val="24"/>
        </w:rPr>
        <w:t>Estructura general de las tesis en la FCEH</w:t>
      </w:r>
    </w:p>
    <w:p w14:paraId="50986F5E" w14:textId="1AF6931A" w:rsidR="00EA4C31" w:rsidRPr="005A697D" w:rsidRDefault="00EA4C31" w:rsidP="0007778C">
      <w:pPr>
        <w:spacing w:line="480" w:lineRule="auto"/>
        <w:jc w:val="both"/>
        <w:rPr>
          <w:rFonts w:ascii="Times New Roman" w:hAnsi="Times New Roman" w:cs="Times New Roman"/>
          <w:sz w:val="24"/>
          <w:szCs w:val="24"/>
        </w:rPr>
      </w:pPr>
      <w:r w:rsidRPr="005A697D">
        <w:rPr>
          <w:rFonts w:ascii="Times New Roman" w:hAnsi="Times New Roman" w:cs="Times New Roman"/>
          <w:sz w:val="24"/>
          <w:szCs w:val="24"/>
        </w:rPr>
        <w:t xml:space="preserve">En respuesta a la pregunta </w:t>
      </w:r>
      <w:r w:rsidRPr="005A697D">
        <w:rPr>
          <w:rFonts w:ascii="Times New Roman" w:hAnsi="Times New Roman" w:cs="Times New Roman"/>
          <w:i/>
          <w:sz w:val="24"/>
          <w:szCs w:val="24"/>
        </w:rPr>
        <w:t xml:space="preserve">¿Cómo están estructuradas las tesis de las siete </w:t>
      </w:r>
      <w:r w:rsidR="006C35BD" w:rsidRPr="005A697D">
        <w:rPr>
          <w:rFonts w:ascii="Times New Roman" w:hAnsi="Times New Roman" w:cs="Times New Roman"/>
          <w:i/>
          <w:sz w:val="24"/>
          <w:szCs w:val="24"/>
        </w:rPr>
        <w:t>licenciaturas</w:t>
      </w:r>
      <w:r w:rsidRPr="005A697D">
        <w:rPr>
          <w:rFonts w:ascii="Times New Roman" w:hAnsi="Times New Roman" w:cs="Times New Roman"/>
          <w:i/>
          <w:sz w:val="24"/>
          <w:szCs w:val="24"/>
        </w:rPr>
        <w:t xml:space="preserve"> de la </w:t>
      </w:r>
      <w:r w:rsidR="00C17B4B" w:rsidRPr="005A697D">
        <w:rPr>
          <w:rFonts w:ascii="Times New Roman" w:hAnsi="Times New Roman" w:cs="Times New Roman"/>
          <w:i/>
          <w:sz w:val="24"/>
          <w:szCs w:val="24"/>
        </w:rPr>
        <w:t>FCEH</w:t>
      </w:r>
      <w:r w:rsidRPr="005A697D">
        <w:rPr>
          <w:rFonts w:ascii="Times New Roman" w:hAnsi="Times New Roman" w:cs="Times New Roman"/>
          <w:i/>
          <w:sz w:val="24"/>
          <w:szCs w:val="24"/>
        </w:rPr>
        <w:t>?</w:t>
      </w:r>
      <w:r w:rsidRPr="005A697D">
        <w:rPr>
          <w:rFonts w:ascii="Times New Roman" w:hAnsi="Times New Roman" w:cs="Times New Roman"/>
          <w:sz w:val="24"/>
          <w:szCs w:val="24"/>
        </w:rPr>
        <w:t xml:space="preserve">, </w:t>
      </w:r>
      <w:r w:rsidR="00A0761C" w:rsidRPr="005A697D">
        <w:rPr>
          <w:rFonts w:ascii="Times New Roman" w:hAnsi="Times New Roman" w:cs="Times New Roman"/>
          <w:sz w:val="24"/>
          <w:szCs w:val="24"/>
        </w:rPr>
        <w:t>se puede decir que existen dos estructuras; las de las licenciaturas LQB, LAPE, LTE, LCS, LLA y LS que siguen los cánones del IMRC (</w:t>
      </w:r>
      <w:r w:rsidR="004D523D" w:rsidRPr="005A697D">
        <w:rPr>
          <w:rFonts w:ascii="Times New Roman" w:hAnsi="Times New Roman" w:cs="Times New Roman"/>
          <w:sz w:val="24"/>
          <w:szCs w:val="24"/>
        </w:rPr>
        <w:t>Swales, 1990; 2004; Hyland, 2000; Saboori &amp; Hashemi, 2013; Acosta, 2006; Parodi, 2010; Castro &amp; Sánchez, 2013; Teberosky, 2007</w:t>
      </w:r>
      <w:r w:rsidR="00A0761C" w:rsidRPr="005A697D">
        <w:rPr>
          <w:rFonts w:ascii="Times New Roman" w:hAnsi="Times New Roman" w:cs="Times New Roman"/>
          <w:sz w:val="24"/>
          <w:szCs w:val="24"/>
        </w:rPr>
        <w:t>)</w:t>
      </w:r>
      <w:r w:rsidR="00AF36B0" w:rsidRPr="005A697D">
        <w:rPr>
          <w:rFonts w:ascii="Times New Roman" w:hAnsi="Times New Roman" w:cs="Times New Roman"/>
          <w:sz w:val="24"/>
          <w:szCs w:val="24"/>
        </w:rPr>
        <w:t>.</w:t>
      </w:r>
      <w:r w:rsidR="00A0761C" w:rsidRPr="005A697D">
        <w:rPr>
          <w:rFonts w:ascii="Times New Roman" w:hAnsi="Times New Roman" w:cs="Times New Roman"/>
          <w:sz w:val="24"/>
          <w:szCs w:val="24"/>
        </w:rPr>
        <w:t xml:space="preserve"> </w:t>
      </w:r>
      <w:r w:rsidR="00AF36B0" w:rsidRPr="005A697D">
        <w:rPr>
          <w:rFonts w:ascii="Times New Roman" w:hAnsi="Times New Roman" w:cs="Times New Roman"/>
          <w:sz w:val="24"/>
          <w:szCs w:val="24"/>
        </w:rPr>
        <w:t xml:space="preserve">Estas tesis, por orden de mayor a menor extensión son LCS, LAPE, LQB, LTE, LLA y LS; la segunda estructura es la de LH que sólo incluye la Introducción, cuatros </w:t>
      </w:r>
      <w:r w:rsidR="0010533C" w:rsidRPr="005A697D">
        <w:rPr>
          <w:rFonts w:ascii="Times New Roman" w:hAnsi="Times New Roman" w:cs="Times New Roman"/>
          <w:sz w:val="24"/>
          <w:szCs w:val="24"/>
        </w:rPr>
        <w:t>capítulos como</w:t>
      </w:r>
      <w:r w:rsidR="00AF36B0" w:rsidRPr="005A697D">
        <w:rPr>
          <w:rFonts w:ascii="Times New Roman" w:hAnsi="Times New Roman" w:cs="Times New Roman"/>
          <w:sz w:val="24"/>
          <w:szCs w:val="24"/>
        </w:rPr>
        <w:t xml:space="preserve"> cuerpo del trabajo y una conclusión</w:t>
      </w:r>
      <w:r w:rsidR="006B5D0A" w:rsidRPr="005A697D">
        <w:rPr>
          <w:rFonts w:ascii="Times New Roman" w:hAnsi="Times New Roman" w:cs="Times New Roman"/>
          <w:sz w:val="24"/>
          <w:szCs w:val="24"/>
        </w:rPr>
        <w:t xml:space="preserve"> (I, C1, C2, C3, C4 y C)</w:t>
      </w:r>
      <w:r w:rsidR="00AF5F97" w:rsidRPr="005A697D">
        <w:rPr>
          <w:rFonts w:ascii="Times New Roman" w:hAnsi="Times New Roman" w:cs="Times New Roman"/>
          <w:sz w:val="24"/>
          <w:szCs w:val="24"/>
        </w:rPr>
        <w:t xml:space="preserve">, por tal motivo desde este punto </w:t>
      </w:r>
      <w:r w:rsidR="00C17B4B" w:rsidRPr="005A697D">
        <w:rPr>
          <w:rFonts w:ascii="Times New Roman" w:hAnsi="Times New Roman" w:cs="Times New Roman"/>
          <w:sz w:val="24"/>
          <w:szCs w:val="24"/>
        </w:rPr>
        <w:t>en adelante</w:t>
      </w:r>
      <w:r w:rsidR="00AF5F97" w:rsidRPr="005A697D">
        <w:rPr>
          <w:rFonts w:ascii="Times New Roman" w:hAnsi="Times New Roman" w:cs="Times New Roman"/>
          <w:sz w:val="24"/>
          <w:szCs w:val="24"/>
        </w:rPr>
        <w:t xml:space="preserve">, </w:t>
      </w:r>
      <w:r w:rsidR="003825FC" w:rsidRPr="005A697D">
        <w:rPr>
          <w:rFonts w:ascii="Times New Roman" w:hAnsi="Times New Roman" w:cs="Times New Roman"/>
          <w:sz w:val="24"/>
          <w:szCs w:val="24"/>
        </w:rPr>
        <w:t xml:space="preserve">los resultados se dividen en los tipos de estructuras retóricas que siguen las disciplinas: </w:t>
      </w:r>
      <w:r w:rsidR="00AF5F97" w:rsidRPr="005A697D">
        <w:rPr>
          <w:rFonts w:ascii="Times New Roman" w:hAnsi="Times New Roman" w:cs="Times New Roman"/>
          <w:sz w:val="24"/>
          <w:szCs w:val="24"/>
        </w:rPr>
        <w:t xml:space="preserve">IMRC y </w:t>
      </w:r>
      <w:r w:rsidR="006B5D0A" w:rsidRPr="005A697D">
        <w:rPr>
          <w:rFonts w:ascii="Times New Roman" w:hAnsi="Times New Roman" w:cs="Times New Roman"/>
          <w:sz w:val="24"/>
          <w:szCs w:val="24"/>
        </w:rPr>
        <w:t>I, C1, C2, C3, C4 y C</w:t>
      </w:r>
      <w:r w:rsidR="00AF36B0" w:rsidRPr="005A697D">
        <w:rPr>
          <w:rFonts w:ascii="Times New Roman" w:hAnsi="Times New Roman" w:cs="Times New Roman"/>
          <w:sz w:val="24"/>
          <w:szCs w:val="24"/>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441"/>
        <w:gridCol w:w="2224"/>
        <w:gridCol w:w="881"/>
        <w:gridCol w:w="782"/>
        <w:gridCol w:w="881"/>
        <w:gridCol w:w="782"/>
        <w:gridCol w:w="635"/>
      </w:tblGrid>
      <w:tr w:rsidR="00244CAA" w:rsidRPr="005A697D" w14:paraId="0AEB00B6" w14:textId="77777777" w:rsidTr="00D25DAD">
        <w:trPr>
          <w:trHeight w:val="685"/>
          <w:jc w:val="center"/>
        </w:trPr>
        <w:tc>
          <w:tcPr>
            <w:tcW w:w="0" w:type="auto"/>
            <w:gridSpan w:val="8"/>
            <w:tcBorders>
              <w:bottom w:val="single" w:sz="4" w:space="0" w:color="auto"/>
            </w:tcBorders>
            <w:vAlign w:val="center"/>
          </w:tcPr>
          <w:p w14:paraId="3EF9A991" w14:textId="2C9F6FA9" w:rsidR="00244CAA" w:rsidRPr="005A697D" w:rsidRDefault="00244CAA" w:rsidP="00CD2E70">
            <w:pPr>
              <w:jc w:val="center"/>
              <w:rPr>
                <w:rFonts w:ascii="Times New Roman" w:hAnsi="Times New Roman" w:cs="Times New Roman"/>
                <w:sz w:val="24"/>
                <w:szCs w:val="24"/>
              </w:rPr>
            </w:pPr>
            <w:r w:rsidRPr="00E51910">
              <w:rPr>
                <w:rFonts w:ascii="Times New Roman" w:hAnsi="Times New Roman" w:cs="Times New Roman"/>
                <w:sz w:val="24"/>
                <w:szCs w:val="24"/>
              </w:rPr>
              <w:t>Cuadro</w:t>
            </w:r>
            <w:r w:rsidRPr="005A697D">
              <w:rPr>
                <w:rFonts w:ascii="Times New Roman" w:hAnsi="Times New Roman" w:cs="Times New Roman"/>
                <w:sz w:val="24"/>
                <w:szCs w:val="24"/>
              </w:rPr>
              <w:t xml:space="preserve"> 3. Estructura en términos de extensión promedio de cuartillas en las tesis por apartado y licenciatura</w:t>
            </w:r>
          </w:p>
        </w:tc>
      </w:tr>
      <w:tr w:rsidR="00244CAA" w:rsidRPr="005A697D" w14:paraId="3B1A574F" w14:textId="77777777" w:rsidTr="00D25DAD">
        <w:trPr>
          <w:trHeight w:val="91"/>
          <w:jc w:val="center"/>
        </w:trPr>
        <w:tc>
          <w:tcPr>
            <w:tcW w:w="0" w:type="auto"/>
            <w:gridSpan w:val="2"/>
            <w:tcBorders>
              <w:top w:val="single" w:sz="4" w:space="0" w:color="auto"/>
            </w:tcBorders>
            <w:vAlign w:val="center"/>
          </w:tcPr>
          <w:p w14:paraId="7487023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Disciplina</w:t>
            </w:r>
          </w:p>
        </w:tc>
        <w:tc>
          <w:tcPr>
            <w:tcW w:w="0" w:type="auto"/>
            <w:tcBorders>
              <w:top w:val="single" w:sz="4" w:space="0" w:color="auto"/>
            </w:tcBorders>
            <w:vAlign w:val="center"/>
          </w:tcPr>
          <w:p w14:paraId="7A6C9F0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Promedio de cuartillas</w:t>
            </w:r>
          </w:p>
        </w:tc>
        <w:tc>
          <w:tcPr>
            <w:tcW w:w="0" w:type="auto"/>
            <w:tcBorders>
              <w:top w:val="single" w:sz="4" w:space="0" w:color="auto"/>
            </w:tcBorders>
            <w:vAlign w:val="center"/>
          </w:tcPr>
          <w:p w14:paraId="341D4EB8"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I</w:t>
            </w:r>
          </w:p>
        </w:tc>
        <w:tc>
          <w:tcPr>
            <w:tcW w:w="0" w:type="auto"/>
            <w:tcBorders>
              <w:top w:val="single" w:sz="4" w:space="0" w:color="auto"/>
            </w:tcBorders>
            <w:vAlign w:val="center"/>
          </w:tcPr>
          <w:p w14:paraId="6361C2D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MT</w:t>
            </w:r>
          </w:p>
        </w:tc>
        <w:tc>
          <w:tcPr>
            <w:tcW w:w="0" w:type="auto"/>
            <w:tcBorders>
              <w:top w:val="single" w:sz="4" w:space="0" w:color="auto"/>
            </w:tcBorders>
            <w:vAlign w:val="center"/>
          </w:tcPr>
          <w:p w14:paraId="387C44F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M</w:t>
            </w:r>
          </w:p>
        </w:tc>
        <w:tc>
          <w:tcPr>
            <w:tcW w:w="0" w:type="auto"/>
            <w:tcBorders>
              <w:top w:val="single" w:sz="4" w:space="0" w:color="auto"/>
            </w:tcBorders>
            <w:vAlign w:val="center"/>
          </w:tcPr>
          <w:p w14:paraId="126F6F10"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R</w:t>
            </w:r>
          </w:p>
        </w:tc>
        <w:tc>
          <w:tcPr>
            <w:tcW w:w="0" w:type="auto"/>
            <w:tcBorders>
              <w:top w:val="single" w:sz="4" w:space="0" w:color="auto"/>
            </w:tcBorders>
            <w:vAlign w:val="center"/>
          </w:tcPr>
          <w:p w14:paraId="5804616C"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C</w:t>
            </w:r>
          </w:p>
        </w:tc>
      </w:tr>
      <w:tr w:rsidR="00244CAA" w:rsidRPr="005A697D" w14:paraId="257999A8" w14:textId="77777777" w:rsidTr="00D25DAD">
        <w:trPr>
          <w:trHeight w:val="411"/>
          <w:jc w:val="center"/>
        </w:trPr>
        <w:tc>
          <w:tcPr>
            <w:tcW w:w="0" w:type="auto"/>
            <w:vMerge w:val="restart"/>
            <w:textDirection w:val="btLr"/>
            <w:vAlign w:val="center"/>
          </w:tcPr>
          <w:p w14:paraId="7C943AD3" w14:textId="77777777" w:rsidR="00244CAA" w:rsidRPr="005A697D" w:rsidRDefault="00244CAA"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Educación</w:t>
            </w:r>
          </w:p>
        </w:tc>
        <w:tc>
          <w:tcPr>
            <w:tcW w:w="0" w:type="auto"/>
            <w:vAlign w:val="center"/>
          </w:tcPr>
          <w:p w14:paraId="5DA1BBA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LQB</w:t>
            </w:r>
          </w:p>
        </w:tc>
        <w:tc>
          <w:tcPr>
            <w:tcW w:w="0" w:type="auto"/>
            <w:vAlign w:val="center"/>
          </w:tcPr>
          <w:p w14:paraId="20A880A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54</w:t>
            </w:r>
          </w:p>
        </w:tc>
        <w:tc>
          <w:tcPr>
            <w:tcW w:w="0" w:type="auto"/>
            <w:vAlign w:val="center"/>
          </w:tcPr>
          <w:p w14:paraId="7B5D87F2"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0" w:type="auto"/>
            <w:vAlign w:val="center"/>
          </w:tcPr>
          <w:p w14:paraId="4E354EF7"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19</w:t>
            </w:r>
          </w:p>
        </w:tc>
        <w:tc>
          <w:tcPr>
            <w:tcW w:w="0" w:type="auto"/>
            <w:vAlign w:val="center"/>
          </w:tcPr>
          <w:p w14:paraId="6E2343E7"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9</w:t>
            </w:r>
          </w:p>
        </w:tc>
        <w:tc>
          <w:tcPr>
            <w:tcW w:w="0" w:type="auto"/>
            <w:vAlign w:val="center"/>
          </w:tcPr>
          <w:p w14:paraId="59F0DD8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17</w:t>
            </w:r>
          </w:p>
        </w:tc>
        <w:tc>
          <w:tcPr>
            <w:tcW w:w="0" w:type="auto"/>
            <w:vAlign w:val="center"/>
          </w:tcPr>
          <w:p w14:paraId="086F00A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r>
      <w:tr w:rsidR="00244CAA" w:rsidRPr="005A697D" w14:paraId="2620E92B" w14:textId="77777777" w:rsidTr="00D25DAD">
        <w:trPr>
          <w:trHeight w:val="557"/>
          <w:jc w:val="center"/>
        </w:trPr>
        <w:tc>
          <w:tcPr>
            <w:tcW w:w="0" w:type="auto"/>
            <w:vMerge/>
            <w:textDirection w:val="btLr"/>
            <w:vAlign w:val="center"/>
          </w:tcPr>
          <w:p w14:paraId="45088D56" w14:textId="77777777" w:rsidR="00244CAA" w:rsidRPr="005A697D" w:rsidRDefault="00244CAA" w:rsidP="00CD2E70">
            <w:pPr>
              <w:ind w:left="113" w:right="113"/>
              <w:jc w:val="center"/>
              <w:rPr>
                <w:rFonts w:ascii="Times New Roman" w:hAnsi="Times New Roman" w:cs="Times New Roman"/>
                <w:sz w:val="24"/>
                <w:szCs w:val="24"/>
              </w:rPr>
            </w:pPr>
          </w:p>
        </w:tc>
        <w:tc>
          <w:tcPr>
            <w:tcW w:w="0" w:type="auto"/>
            <w:vAlign w:val="center"/>
          </w:tcPr>
          <w:p w14:paraId="7422E4C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LAPE</w:t>
            </w:r>
          </w:p>
        </w:tc>
        <w:tc>
          <w:tcPr>
            <w:tcW w:w="0" w:type="auto"/>
            <w:vAlign w:val="center"/>
          </w:tcPr>
          <w:p w14:paraId="79AF532C"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100</w:t>
            </w:r>
          </w:p>
        </w:tc>
        <w:tc>
          <w:tcPr>
            <w:tcW w:w="0" w:type="auto"/>
            <w:vAlign w:val="center"/>
          </w:tcPr>
          <w:p w14:paraId="5616B7B1"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10</w:t>
            </w:r>
          </w:p>
        </w:tc>
        <w:tc>
          <w:tcPr>
            <w:tcW w:w="0" w:type="auto"/>
            <w:vAlign w:val="center"/>
          </w:tcPr>
          <w:p w14:paraId="4091F31E"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34</w:t>
            </w:r>
          </w:p>
        </w:tc>
        <w:tc>
          <w:tcPr>
            <w:tcW w:w="0" w:type="auto"/>
            <w:vAlign w:val="center"/>
          </w:tcPr>
          <w:p w14:paraId="3A289C5E"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0" w:type="auto"/>
            <w:vAlign w:val="center"/>
          </w:tcPr>
          <w:p w14:paraId="43038D27"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44</w:t>
            </w:r>
          </w:p>
        </w:tc>
        <w:tc>
          <w:tcPr>
            <w:tcW w:w="0" w:type="auto"/>
            <w:vAlign w:val="center"/>
          </w:tcPr>
          <w:p w14:paraId="7A4AE42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r>
      <w:tr w:rsidR="00244CAA" w:rsidRPr="005A697D" w14:paraId="1F4C8A8D" w14:textId="77777777" w:rsidTr="00D25DAD">
        <w:trPr>
          <w:trHeight w:val="512"/>
          <w:jc w:val="center"/>
        </w:trPr>
        <w:tc>
          <w:tcPr>
            <w:tcW w:w="0" w:type="auto"/>
            <w:vMerge/>
            <w:textDirection w:val="btLr"/>
            <w:vAlign w:val="center"/>
          </w:tcPr>
          <w:p w14:paraId="579DE778" w14:textId="77777777" w:rsidR="00244CAA" w:rsidRPr="005A697D" w:rsidRDefault="00244CAA" w:rsidP="00CD2E70">
            <w:pPr>
              <w:ind w:left="113" w:right="113"/>
              <w:jc w:val="center"/>
              <w:rPr>
                <w:rFonts w:ascii="Times New Roman" w:hAnsi="Times New Roman" w:cs="Times New Roman"/>
                <w:sz w:val="24"/>
                <w:szCs w:val="24"/>
              </w:rPr>
            </w:pPr>
          </w:p>
        </w:tc>
        <w:tc>
          <w:tcPr>
            <w:tcW w:w="0" w:type="auto"/>
            <w:vAlign w:val="center"/>
          </w:tcPr>
          <w:p w14:paraId="5FC5C00E"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LTE</w:t>
            </w:r>
          </w:p>
        </w:tc>
        <w:tc>
          <w:tcPr>
            <w:tcW w:w="0" w:type="auto"/>
            <w:vAlign w:val="center"/>
          </w:tcPr>
          <w:p w14:paraId="4065D4A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51</w:t>
            </w:r>
          </w:p>
        </w:tc>
        <w:tc>
          <w:tcPr>
            <w:tcW w:w="0" w:type="auto"/>
            <w:vAlign w:val="center"/>
          </w:tcPr>
          <w:p w14:paraId="1D9B859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9</w:t>
            </w:r>
          </w:p>
        </w:tc>
        <w:tc>
          <w:tcPr>
            <w:tcW w:w="0" w:type="auto"/>
            <w:vAlign w:val="center"/>
          </w:tcPr>
          <w:p w14:paraId="726024C0"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15</w:t>
            </w:r>
          </w:p>
        </w:tc>
        <w:tc>
          <w:tcPr>
            <w:tcW w:w="0" w:type="auto"/>
            <w:vAlign w:val="center"/>
          </w:tcPr>
          <w:p w14:paraId="6D6EDD79"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8</w:t>
            </w:r>
          </w:p>
        </w:tc>
        <w:tc>
          <w:tcPr>
            <w:tcW w:w="0" w:type="auto"/>
            <w:vAlign w:val="center"/>
          </w:tcPr>
          <w:p w14:paraId="51335162"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16</w:t>
            </w:r>
          </w:p>
        </w:tc>
        <w:tc>
          <w:tcPr>
            <w:tcW w:w="0" w:type="auto"/>
            <w:vAlign w:val="center"/>
          </w:tcPr>
          <w:p w14:paraId="38C60221"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r>
      <w:tr w:rsidR="00244CAA" w:rsidRPr="005A697D" w14:paraId="0C24DF25" w14:textId="77777777" w:rsidTr="00D25DAD">
        <w:trPr>
          <w:trHeight w:val="398"/>
          <w:jc w:val="center"/>
        </w:trPr>
        <w:tc>
          <w:tcPr>
            <w:tcW w:w="0" w:type="auto"/>
            <w:vMerge/>
            <w:tcBorders>
              <w:bottom w:val="single" w:sz="4" w:space="0" w:color="auto"/>
            </w:tcBorders>
            <w:textDirection w:val="btLr"/>
            <w:vAlign w:val="center"/>
          </w:tcPr>
          <w:p w14:paraId="566BFF8A" w14:textId="77777777" w:rsidR="00244CAA" w:rsidRPr="005A697D" w:rsidRDefault="00244CAA" w:rsidP="00CD2E70">
            <w:pPr>
              <w:ind w:left="113" w:right="113"/>
              <w:jc w:val="center"/>
              <w:rPr>
                <w:rFonts w:ascii="Times New Roman" w:hAnsi="Times New Roman" w:cs="Times New Roman"/>
                <w:sz w:val="24"/>
                <w:szCs w:val="24"/>
              </w:rPr>
            </w:pPr>
          </w:p>
        </w:tc>
        <w:tc>
          <w:tcPr>
            <w:tcW w:w="0" w:type="auto"/>
            <w:tcBorders>
              <w:bottom w:val="single" w:sz="4" w:space="0" w:color="auto"/>
            </w:tcBorders>
            <w:vAlign w:val="center"/>
          </w:tcPr>
          <w:p w14:paraId="08373371"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LCS</w:t>
            </w:r>
          </w:p>
        </w:tc>
        <w:tc>
          <w:tcPr>
            <w:tcW w:w="0" w:type="auto"/>
            <w:tcBorders>
              <w:bottom w:val="single" w:sz="4" w:space="0" w:color="auto"/>
            </w:tcBorders>
            <w:vAlign w:val="center"/>
          </w:tcPr>
          <w:p w14:paraId="48BD358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256</w:t>
            </w:r>
          </w:p>
        </w:tc>
        <w:tc>
          <w:tcPr>
            <w:tcW w:w="0" w:type="auto"/>
            <w:tcBorders>
              <w:bottom w:val="single" w:sz="4" w:space="0" w:color="auto"/>
            </w:tcBorders>
            <w:vAlign w:val="center"/>
          </w:tcPr>
          <w:p w14:paraId="1DBADD06"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7</w:t>
            </w:r>
          </w:p>
        </w:tc>
        <w:tc>
          <w:tcPr>
            <w:tcW w:w="0" w:type="auto"/>
            <w:tcBorders>
              <w:bottom w:val="single" w:sz="4" w:space="0" w:color="auto"/>
            </w:tcBorders>
            <w:vAlign w:val="center"/>
          </w:tcPr>
          <w:p w14:paraId="24BE0161"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50</w:t>
            </w:r>
          </w:p>
        </w:tc>
        <w:tc>
          <w:tcPr>
            <w:tcW w:w="0" w:type="auto"/>
            <w:tcBorders>
              <w:bottom w:val="single" w:sz="4" w:space="0" w:color="auto"/>
            </w:tcBorders>
            <w:vAlign w:val="center"/>
          </w:tcPr>
          <w:p w14:paraId="2847A3AE"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tcBorders>
              <w:bottom w:val="single" w:sz="4" w:space="0" w:color="auto"/>
            </w:tcBorders>
            <w:vAlign w:val="center"/>
          </w:tcPr>
          <w:p w14:paraId="5F5F21F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184</w:t>
            </w:r>
          </w:p>
        </w:tc>
        <w:tc>
          <w:tcPr>
            <w:tcW w:w="0" w:type="auto"/>
            <w:tcBorders>
              <w:bottom w:val="single" w:sz="4" w:space="0" w:color="auto"/>
            </w:tcBorders>
            <w:vAlign w:val="center"/>
          </w:tcPr>
          <w:p w14:paraId="5FA65C0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10</w:t>
            </w:r>
          </w:p>
        </w:tc>
      </w:tr>
      <w:tr w:rsidR="00244CAA" w:rsidRPr="005A697D" w14:paraId="52E02115" w14:textId="77777777" w:rsidTr="00D25DAD">
        <w:trPr>
          <w:trHeight w:val="592"/>
          <w:jc w:val="center"/>
        </w:trPr>
        <w:tc>
          <w:tcPr>
            <w:tcW w:w="0" w:type="auto"/>
            <w:vMerge w:val="restart"/>
            <w:tcBorders>
              <w:top w:val="single" w:sz="4" w:space="0" w:color="auto"/>
            </w:tcBorders>
            <w:textDirection w:val="btLr"/>
            <w:vAlign w:val="center"/>
          </w:tcPr>
          <w:p w14:paraId="7D91522C" w14:textId="77777777" w:rsidR="00244CAA" w:rsidRPr="005A697D" w:rsidRDefault="00244CAA"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Humanidades</w:t>
            </w:r>
          </w:p>
        </w:tc>
        <w:tc>
          <w:tcPr>
            <w:tcW w:w="0" w:type="auto"/>
            <w:tcBorders>
              <w:top w:val="single" w:sz="4" w:space="0" w:color="auto"/>
            </w:tcBorders>
            <w:shd w:val="clear" w:color="auto" w:fill="auto"/>
            <w:vAlign w:val="center"/>
          </w:tcPr>
          <w:p w14:paraId="4B0A69FB" w14:textId="48DC0825"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LH</w:t>
            </w:r>
            <w:r w:rsidR="00DA4241" w:rsidRPr="005A697D">
              <w:rPr>
                <w:rFonts w:ascii="Times New Roman" w:hAnsi="Times New Roman" w:cs="Times New Roman"/>
                <w:sz w:val="24"/>
                <w:szCs w:val="24"/>
              </w:rPr>
              <w:t>*</w:t>
            </w:r>
          </w:p>
        </w:tc>
        <w:tc>
          <w:tcPr>
            <w:tcW w:w="0" w:type="auto"/>
            <w:tcBorders>
              <w:top w:val="single" w:sz="4" w:space="0" w:color="auto"/>
            </w:tcBorders>
            <w:shd w:val="clear" w:color="auto" w:fill="auto"/>
            <w:vAlign w:val="center"/>
          </w:tcPr>
          <w:p w14:paraId="69908FBB"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65</w:t>
            </w:r>
          </w:p>
        </w:tc>
        <w:tc>
          <w:tcPr>
            <w:tcW w:w="0" w:type="auto"/>
            <w:tcBorders>
              <w:top w:val="single" w:sz="4" w:space="0" w:color="auto"/>
            </w:tcBorders>
            <w:shd w:val="clear" w:color="auto" w:fill="auto"/>
            <w:vAlign w:val="center"/>
          </w:tcPr>
          <w:p w14:paraId="69E6F90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11</w:t>
            </w:r>
          </w:p>
        </w:tc>
        <w:tc>
          <w:tcPr>
            <w:tcW w:w="0" w:type="auto"/>
            <w:gridSpan w:val="3"/>
            <w:tcBorders>
              <w:top w:val="single" w:sz="4" w:space="0" w:color="auto"/>
            </w:tcBorders>
            <w:shd w:val="clear" w:color="auto" w:fill="auto"/>
            <w:vAlign w:val="center"/>
          </w:tcPr>
          <w:p w14:paraId="5CEDA584"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47</w:t>
            </w:r>
          </w:p>
        </w:tc>
        <w:tc>
          <w:tcPr>
            <w:tcW w:w="0" w:type="auto"/>
            <w:tcBorders>
              <w:top w:val="single" w:sz="4" w:space="0" w:color="auto"/>
            </w:tcBorders>
            <w:shd w:val="clear" w:color="auto" w:fill="auto"/>
            <w:vAlign w:val="center"/>
          </w:tcPr>
          <w:p w14:paraId="23F39677"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7</w:t>
            </w:r>
          </w:p>
        </w:tc>
      </w:tr>
      <w:tr w:rsidR="00244CAA" w:rsidRPr="005A697D" w14:paraId="59B83D75" w14:textId="77777777" w:rsidTr="00D25DAD">
        <w:trPr>
          <w:trHeight w:val="556"/>
          <w:jc w:val="center"/>
        </w:trPr>
        <w:tc>
          <w:tcPr>
            <w:tcW w:w="0" w:type="auto"/>
            <w:vMerge/>
          </w:tcPr>
          <w:p w14:paraId="7B61F1E6" w14:textId="77777777" w:rsidR="00244CAA" w:rsidRPr="005A697D" w:rsidRDefault="00244CAA" w:rsidP="00CD2E70">
            <w:pPr>
              <w:jc w:val="center"/>
              <w:rPr>
                <w:rFonts w:ascii="Times New Roman" w:hAnsi="Times New Roman" w:cs="Times New Roman"/>
                <w:sz w:val="24"/>
                <w:szCs w:val="24"/>
              </w:rPr>
            </w:pPr>
          </w:p>
        </w:tc>
        <w:tc>
          <w:tcPr>
            <w:tcW w:w="0" w:type="auto"/>
            <w:vAlign w:val="center"/>
          </w:tcPr>
          <w:p w14:paraId="778A0B7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LLA</w:t>
            </w:r>
          </w:p>
        </w:tc>
        <w:tc>
          <w:tcPr>
            <w:tcW w:w="0" w:type="auto"/>
            <w:vAlign w:val="center"/>
          </w:tcPr>
          <w:p w14:paraId="05E80C96"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47</w:t>
            </w:r>
          </w:p>
        </w:tc>
        <w:tc>
          <w:tcPr>
            <w:tcW w:w="0" w:type="auto"/>
            <w:vAlign w:val="center"/>
          </w:tcPr>
          <w:p w14:paraId="32379D4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1A9A5F67"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16</w:t>
            </w:r>
          </w:p>
        </w:tc>
        <w:tc>
          <w:tcPr>
            <w:tcW w:w="0" w:type="auto"/>
            <w:vAlign w:val="center"/>
          </w:tcPr>
          <w:p w14:paraId="2F4AB06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0" w:type="auto"/>
            <w:vAlign w:val="center"/>
          </w:tcPr>
          <w:p w14:paraId="5F5D81C2"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15</w:t>
            </w:r>
          </w:p>
        </w:tc>
        <w:tc>
          <w:tcPr>
            <w:tcW w:w="0" w:type="auto"/>
            <w:vAlign w:val="center"/>
          </w:tcPr>
          <w:p w14:paraId="2147C75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r>
      <w:tr w:rsidR="00244CAA" w:rsidRPr="005A697D" w14:paraId="6D612060" w14:textId="77777777" w:rsidTr="00D25DAD">
        <w:trPr>
          <w:trHeight w:val="523"/>
          <w:jc w:val="center"/>
        </w:trPr>
        <w:tc>
          <w:tcPr>
            <w:tcW w:w="0" w:type="auto"/>
            <w:vMerge/>
            <w:tcBorders>
              <w:bottom w:val="single" w:sz="4" w:space="0" w:color="auto"/>
            </w:tcBorders>
          </w:tcPr>
          <w:p w14:paraId="0C1AA951" w14:textId="77777777" w:rsidR="00244CAA" w:rsidRPr="005A697D" w:rsidRDefault="00244CAA" w:rsidP="00CD2E70">
            <w:pPr>
              <w:jc w:val="center"/>
              <w:rPr>
                <w:rFonts w:ascii="Times New Roman" w:hAnsi="Times New Roman" w:cs="Times New Roman"/>
                <w:sz w:val="24"/>
                <w:szCs w:val="24"/>
              </w:rPr>
            </w:pPr>
          </w:p>
        </w:tc>
        <w:tc>
          <w:tcPr>
            <w:tcW w:w="0" w:type="auto"/>
            <w:tcBorders>
              <w:bottom w:val="single" w:sz="4" w:space="0" w:color="auto"/>
            </w:tcBorders>
            <w:vAlign w:val="center"/>
          </w:tcPr>
          <w:p w14:paraId="75DE4CE8"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LS</w:t>
            </w:r>
          </w:p>
        </w:tc>
        <w:tc>
          <w:tcPr>
            <w:tcW w:w="0" w:type="auto"/>
            <w:tcBorders>
              <w:bottom w:val="single" w:sz="4" w:space="0" w:color="auto"/>
            </w:tcBorders>
            <w:vAlign w:val="center"/>
          </w:tcPr>
          <w:p w14:paraId="6C39613B"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38</w:t>
            </w:r>
          </w:p>
        </w:tc>
        <w:tc>
          <w:tcPr>
            <w:tcW w:w="0" w:type="auto"/>
            <w:tcBorders>
              <w:bottom w:val="single" w:sz="4" w:space="0" w:color="auto"/>
            </w:tcBorders>
            <w:vAlign w:val="center"/>
          </w:tcPr>
          <w:p w14:paraId="7054057F"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tcBorders>
              <w:bottom w:val="single" w:sz="4" w:space="0" w:color="auto"/>
            </w:tcBorders>
            <w:vAlign w:val="center"/>
          </w:tcPr>
          <w:p w14:paraId="6263DD1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20</w:t>
            </w:r>
          </w:p>
        </w:tc>
        <w:tc>
          <w:tcPr>
            <w:tcW w:w="0" w:type="auto"/>
            <w:tcBorders>
              <w:bottom w:val="single" w:sz="4" w:space="0" w:color="auto"/>
            </w:tcBorders>
            <w:vAlign w:val="center"/>
          </w:tcPr>
          <w:p w14:paraId="2C2569E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tcBorders>
              <w:bottom w:val="single" w:sz="4" w:space="0" w:color="auto"/>
            </w:tcBorders>
            <w:vAlign w:val="center"/>
          </w:tcPr>
          <w:p w14:paraId="325BFB96"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8</w:t>
            </w:r>
          </w:p>
        </w:tc>
        <w:tc>
          <w:tcPr>
            <w:tcW w:w="0" w:type="auto"/>
            <w:tcBorders>
              <w:bottom w:val="single" w:sz="4" w:space="0" w:color="auto"/>
            </w:tcBorders>
            <w:vAlign w:val="center"/>
          </w:tcPr>
          <w:p w14:paraId="0DCF865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r>
      <w:tr w:rsidR="00244CAA" w:rsidRPr="005A697D" w14:paraId="4C8BF08E" w14:textId="77777777" w:rsidTr="00D25DAD">
        <w:trPr>
          <w:trHeight w:val="173"/>
          <w:jc w:val="center"/>
        </w:trPr>
        <w:tc>
          <w:tcPr>
            <w:tcW w:w="0" w:type="auto"/>
            <w:gridSpan w:val="2"/>
            <w:tcBorders>
              <w:top w:val="single" w:sz="4" w:space="0" w:color="auto"/>
              <w:bottom w:val="single" w:sz="4" w:space="0" w:color="auto"/>
            </w:tcBorders>
            <w:vAlign w:val="center"/>
          </w:tcPr>
          <w:p w14:paraId="4223F73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Promedio como género de la FCEH</w:t>
            </w:r>
          </w:p>
        </w:tc>
        <w:tc>
          <w:tcPr>
            <w:tcW w:w="0" w:type="auto"/>
            <w:tcBorders>
              <w:top w:val="single" w:sz="4" w:space="0" w:color="auto"/>
              <w:bottom w:val="single" w:sz="4" w:space="0" w:color="auto"/>
            </w:tcBorders>
            <w:vAlign w:val="center"/>
          </w:tcPr>
          <w:p w14:paraId="78D0BC71"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90</w:t>
            </w:r>
          </w:p>
        </w:tc>
        <w:tc>
          <w:tcPr>
            <w:tcW w:w="0" w:type="auto"/>
            <w:tcBorders>
              <w:top w:val="single" w:sz="4" w:space="0" w:color="auto"/>
              <w:bottom w:val="single" w:sz="4" w:space="0" w:color="auto"/>
            </w:tcBorders>
            <w:vAlign w:val="center"/>
          </w:tcPr>
          <w:p w14:paraId="7ADA40B8"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0" w:type="auto"/>
            <w:tcBorders>
              <w:top w:val="single" w:sz="4" w:space="0" w:color="auto"/>
              <w:bottom w:val="single" w:sz="4" w:space="0" w:color="auto"/>
            </w:tcBorders>
            <w:vAlign w:val="center"/>
          </w:tcPr>
          <w:p w14:paraId="21F1D4D9"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26</w:t>
            </w:r>
          </w:p>
        </w:tc>
        <w:tc>
          <w:tcPr>
            <w:tcW w:w="0" w:type="auto"/>
            <w:tcBorders>
              <w:top w:val="single" w:sz="4" w:space="0" w:color="auto"/>
              <w:bottom w:val="single" w:sz="4" w:space="0" w:color="auto"/>
            </w:tcBorders>
            <w:vAlign w:val="center"/>
          </w:tcPr>
          <w:p w14:paraId="557F4200"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0" w:type="auto"/>
            <w:tcBorders>
              <w:top w:val="single" w:sz="4" w:space="0" w:color="auto"/>
              <w:bottom w:val="single" w:sz="4" w:space="0" w:color="auto"/>
            </w:tcBorders>
            <w:vAlign w:val="center"/>
          </w:tcPr>
          <w:p w14:paraId="0E13EA8C"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47</w:t>
            </w:r>
          </w:p>
        </w:tc>
        <w:tc>
          <w:tcPr>
            <w:tcW w:w="0" w:type="auto"/>
            <w:tcBorders>
              <w:top w:val="single" w:sz="4" w:space="0" w:color="auto"/>
              <w:bottom w:val="single" w:sz="4" w:space="0" w:color="auto"/>
            </w:tcBorders>
            <w:vAlign w:val="center"/>
          </w:tcPr>
          <w:p w14:paraId="2D19A998"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r>
      <w:tr w:rsidR="00244CAA" w:rsidRPr="005A697D" w14:paraId="59E97366" w14:textId="77777777" w:rsidTr="00D25DAD">
        <w:trPr>
          <w:trHeight w:val="173"/>
          <w:jc w:val="center"/>
        </w:trPr>
        <w:tc>
          <w:tcPr>
            <w:tcW w:w="0" w:type="auto"/>
            <w:gridSpan w:val="2"/>
            <w:tcBorders>
              <w:top w:val="single" w:sz="4" w:space="0" w:color="auto"/>
              <w:bottom w:val="single" w:sz="4" w:space="0" w:color="auto"/>
            </w:tcBorders>
            <w:vAlign w:val="center"/>
          </w:tcPr>
          <w:p w14:paraId="2F98443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w:t>
            </w:r>
          </w:p>
        </w:tc>
        <w:tc>
          <w:tcPr>
            <w:tcW w:w="0" w:type="auto"/>
            <w:tcBorders>
              <w:top w:val="single" w:sz="4" w:space="0" w:color="auto"/>
              <w:bottom w:val="single" w:sz="4" w:space="0" w:color="auto"/>
            </w:tcBorders>
            <w:vAlign w:val="center"/>
          </w:tcPr>
          <w:p w14:paraId="7F7EAB07"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100</w:t>
            </w:r>
          </w:p>
        </w:tc>
        <w:tc>
          <w:tcPr>
            <w:tcW w:w="0" w:type="auto"/>
            <w:tcBorders>
              <w:top w:val="single" w:sz="4" w:space="0" w:color="auto"/>
              <w:bottom w:val="single" w:sz="4" w:space="0" w:color="auto"/>
            </w:tcBorders>
            <w:vAlign w:val="center"/>
          </w:tcPr>
          <w:p w14:paraId="397427B3"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6.6%</w:t>
            </w:r>
          </w:p>
        </w:tc>
        <w:tc>
          <w:tcPr>
            <w:tcW w:w="0" w:type="auto"/>
            <w:tcBorders>
              <w:top w:val="single" w:sz="4" w:space="0" w:color="auto"/>
              <w:bottom w:val="single" w:sz="4" w:space="0" w:color="auto"/>
            </w:tcBorders>
            <w:vAlign w:val="center"/>
          </w:tcPr>
          <w:p w14:paraId="3823D71E"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28.8</w:t>
            </w:r>
          </w:p>
        </w:tc>
        <w:tc>
          <w:tcPr>
            <w:tcW w:w="0" w:type="auto"/>
            <w:tcBorders>
              <w:top w:val="single" w:sz="4" w:space="0" w:color="auto"/>
              <w:bottom w:val="single" w:sz="4" w:space="0" w:color="auto"/>
            </w:tcBorders>
            <w:vAlign w:val="center"/>
          </w:tcPr>
          <w:p w14:paraId="5200729D"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6.6%</w:t>
            </w:r>
          </w:p>
        </w:tc>
        <w:tc>
          <w:tcPr>
            <w:tcW w:w="0" w:type="auto"/>
            <w:tcBorders>
              <w:top w:val="single" w:sz="4" w:space="0" w:color="auto"/>
              <w:bottom w:val="single" w:sz="4" w:space="0" w:color="auto"/>
            </w:tcBorders>
            <w:vAlign w:val="center"/>
          </w:tcPr>
          <w:p w14:paraId="7639CD45"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52.2</w:t>
            </w:r>
          </w:p>
        </w:tc>
        <w:tc>
          <w:tcPr>
            <w:tcW w:w="0" w:type="auto"/>
            <w:tcBorders>
              <w:top w:val="single" w:sz="4" w:space="0" w:color="auto"/>
              <w:bottom w:val="single" w:sz="4" w:space="0" w:color="auto"/>
            </w:tcBorders>
            <w:vAlign w:val="center"/>
          </w:tcPr>
          <w:p w14:paraId="2284C0E9" w14:textId="77777777" w:rsidR="00244CAA" w:rsidRPr="005A697D" w:rsidRDefault="00244CAA" w:rsidP="00CD2E70">
            <w:pPr>
              <w:jc w:val="center"/>
              <w:rPr>
                <w:rFonts w:ascii="Times New Roman" w:hAnsi="Times New Roman" w:cs="Times New Roman"/>
                <w:sz w:val="24"/>
                <w:szCs w:val="24"/>
              </w:rPr>
            </w:pPr>
            <w:r w:rsidRPr="005A697D">
              <w:rPr>
                <w:rFonts w:ascii="Times New Roman" w:hAnsi="Times New Roman" w:cs="Times New Roman"/>
                <w:sz w:val="24"/>
                <w:szCs w:val="24"/>
              </w:rPr>
              <w:t>5.5</w:t>
            </w:r>
          </w:p>
        </w:tc>
      </w:tr>
      <w:tr w:rsidR="00244CAA" w:rsidRPr="005A697D" w14:paraId="62CACF29" w14:textId="77777777" w:rsidTr="00D25DAD">
        <w:trPr>
          <w:trHeight w:val="173"/>
          <w:jc w:val="center"/>
        </w:trPr>
        <w:tc>
          <w:tcPr>
            <w:tcW w:w="0" w:type="auto"/>
            <w:gridSpan w:val="8"/>
            <w:tcBorders>
              <w:top w:val="single" w:sz="4" w:space="0" w:color="auto"/>
              <w:bottom w:val="nil"/>
            </w:tcBorders>
            <w:vAlign w:val="center"/>
          </w:tcPr>
          <w:p w14:paraId="6BFCF834" w14:textId="6A977032" w:rsidR="00244CAA" w:rsidRPr="005A697D" w:rsidRDefault="00DA4241" w:rsidP="00CD2E70">
            <w:pPr>
              <w:rPr>
                <w:rFonts w:ascii="Times New Roman" w:hAnsi="Times New Roman" w:cs="Times New Roman"/>
                <w:i/>
                <w:sz w:val="24"/>
                <w:szCs w:val="24"/>
              </w:rPr>
            </w:pPr>
            <w:r w:rsidRPr="005A697D">
              <w:rPr>
                <w:rFonts w:ascii="Times New Roman" w:hAnsi="Times New Roman" w:cs="Times New Roman"/>
                <w:sz w:val="24"/>
                <w:szCs w:val="24"/>
              </w:rPr>
              <w:lastRenderedPageBreak/>
              <w:t>*</w:t>
            </w:r>
            <w:r w:rsidR="00244CAA" w:rsidRPr="005A697D">
              <w:rPr>
                <w:rFonts w:ascii="Times New Roman" w:hAnsi="Times New Roman" w:cs="Times New Roman"/>
                <w:i/>
                <w:sz w:val="24"/>
                <w:szCs w:val="24"/>
              </w:rPr>
              <w:t>Nota: La LH no sigue el canon de IMRC, por tanto, no se consideró para obtener el Promedio como género de la FCEH.</w:t>
            </w:r>
          </w:p>
        </w:tc>
      </w:tr>
    </w:tbl>
    <w:p w14:paraId="6B953140" w14:textId="618F6FD2" w:rsidR="00A43C4E" w:rsidRDefault="0014487C" w:rsidP="00280BF0">
      <w:pPr>
        <w:spacing w:before="240" w:line="480" w:lineRule="auto"/>
        <w:jc w:val="both"/>
        <w:rPr>
          <w:rFonts w:ascii="Times New Roman" w:hAnsi="Times New Roman" w:cs="Times New Roman"/>
          <w:sz w:val="24"/>
        </w:rPr>
      </w:pPr>
      <w:r w:rsidRPr="005A697D">
        <w:rPr>
          <w:rFonts w:ascii="Times New Roman" w:hAnsi="Times New Roman" w:cs="Times New Roman"/>
          <w:sz w:val="24"/>
        </w:rPr>
        <w:t>D</w:t>
      </w:r>
      <w:r w:rsidR="00C4755A" w:rsidRPr="005A697D">
        <w:rPr>
          <w:rFonts w:ascii="Times New Roman" w:hAnsi="Times New Roman" w:cs="Times New Roman"/>
          <w:sz w:val="24"/>
        </w:rPr>
        <w:t>esde la perspectiva del volumen de citas</w:t>
      </w:r>
      <w:r w:rsidR="006B5D0A" w:rsidRPr="005A697D">
        <w:rPr>
          <w:rFonts w:ascii="Times New Roman" w:hAnsi="Times New Roman" w:cs="Times New Roman"/>
          <w:sz w:val="24"/>
        </w:rPr>
        <w:t xml:space="preserve"> de paráfrasis</w:t>
      </w:r>
      <w:r w:rsidR="00C4755A" w:rsidRPr="005A697D">
        <w:rPr>
          <w:rFonts w:ascii="Times New Roman" w:hAnsi="Times New Roman" w:cs="Times New Roman"/>
          <w:sz w:val="24"/>
        </w:rPr>
        <w:t xml:space="preserve">, el micro género que más citación </w:t>
      </w:r>
      <w:r w:rsidR="00335B3C" w:rsidRPr="005A697D">
        <w:rPr>
          <w:rFonts w:ascii="Times New Roman" w:hAnsi="Times New Roman" w:cs="Times New Roman"/>
          <w:sz w:val="24"/>
        </w:rPr>
        <w:t xml:space="preserve">de paráfrasis </w:t>
      </w:r>
      <w:r w:rsidR="00AF5F97" w:rsidRPr="005A697D">
        <w:rPr>
          <w:rFonts w:ascii="Times New Roman" w:hAnsi="Times New Roman" w:cs="Times New Roman"/>
          <w:sz w:val="24"/>
        </w:rPr>
        <w:t>presenta es el de LH; tres en la introducción, ciento ocho en los capítulos del cuerpo y una en la conclusión;</w:t>
      </w:r>
      <w:r w:rsidR="00C4755A" w:rsidRPr="005A697D">
        <w:rPr>
          <w:rFonts w:ascii="Times New Roman" w:hAnsi="Times New Roman" w:cs="Times New Roman"/>
          <w:sz w:val="24"/>
        </w:rPr>
        <w:t xml:space="preserve"> </w:t>
      </w:r>
      <w:r w:rsidR="00345BF3" w:rsidRPr="005A697D">
        <w:rPr>
          <w:rFonts w:ascii="Times New Roman" w:hAnsi="Times New Roman" w:cs="Times New Roman"/>
          <w:sz w:val="24"/>
        </w:rPr>
        <w:t xml:space="preserve">seguido por </w:t>
      </w:r>
      <w:r w:rsidR="00C4755A" w:rsidRPr="005A697D">
        <w:rPr>
          <w:rFonts w:ascii="Times New Roman" w:hAnsi="Times New Roman" w:cs="Times New Roman"/>
          <w:sz w:val="24"/>
        </w:rPr>
        <w:t xml:space="preserve">LAPE, LLA, </w:t>
      </w:r>
      <w:r w:rsidR="00345BF3" w:rsidRPr="005A697D">
        <w:rPr>
          <w:rFonts w:ascii="Times New Roman" w:hAnsi="Times New Roman" w:cs="Times New Roman"/>
          <w:sz w:val="24"/>
        </w:rPr>
        <w:t>LQB, LTE, LS y LCS</w:t>
      </w:r>
      <w:r w:rsidR="0093438E" w:rsidRPr="005A697D">
        <w:rPr>
          <w:rFonts w:ascii="Times New Roman" w:hAnsi="Times New Roman" w:cs="Times New Roman"/>
          <w:sz w:val="24"/>
        </w:rPr>
        <w:t xml:space="preserve"> (ver Tabla 4)</w:t>
      </w:r>
      <w:r w:rsidR="00345BF3" w:rsidRPr="005A697D">
        <w:rPr>
          <w:rFonts w:ascii="Times New Roman" w:hAnsi="Times New Roman" w:cs="Times New Roman"/>
          <w:sz w:val="24"/>
        </w:rPr>
        <w:t xml:space="preserve">. En este caso, se pudo observar las tesis de Humanidades presentan mayor citación que las de </w:t>
      </w:r>
      <w:r w:rsidR="002B14DB" w:rsidRPr="005A697D">
        <w:rPr>
          <w:rFonts w:ascii="Times New Roman" w:hAnsi="Times New Roman" w:cs="Times New Roman"/>
          <w:sz w:val="24"/>
        </w:rPr>
        <w:t>E</w:t>
      </w:r>
      <w:r w:rsidR="00345BF3" w:rsidRPr="005A697D">
        <w:rPr>
          <w:rFonts w:ascii="Times New Roman" w:hAnsi="Times New Roman" w:cs="Times New Roman"/>
          <w:sz w:val="24"/>
        </w:rPr>
        <w:t>ducación a pesar de tener una menor extensión.</w:t>
      </w:r>
      <w:r w:rsidR="00AF5F97" w:rsidRPr="005A697D">
        <w:rPr>
          <w:rFonts w:ascii="Times New Roman" w:hAnsi="Times New Roman" w:cs="Times New Roman"/>
          <w:sz w:val="24"/>
        </w:rPr>
        <w:t xml:space="preserve"> Con base en ésto, se puede decir que una tesis de la FCEH tiene un promedio de veinticinco citas textuales y es en el Marco Teórico donde la mayoría de ellas recaen.</w:t>
      </w:r>
      <w:r w:rsidR="006B5D0A" w:rsidRPr="005A697D">
        <w:rPr>
          <w:rFonts w:ascii="Times New Roman" w:hAnsi="Times New Roman" w:cs="Times New Roman"/>
          <w:sz w:val="24"/>
        </w:rPr>
        <w:t xml:space="preserve"> Sin embargo, no se analizó la construcción de los argumentos ni el posicionamiento ante las</w:t>
      </w:r>
      <w:r w:rsidR="0027020B" w:rsidRPr="005A697D">
        <w:rPr>
          <w:rFonts w:ascii="Times New Roman" w:hAnsi="Times New Roman" w:cs="Times New Roman"/>
          <w:sz w:val="24"/>
        </w:rPr>
        <w:t xml:space="preserve"> voces de los expertos (Castro &amp;</w:t>
      </w:r>
      <w:r w:rsidR="006B5D0A" w:rsidRPr="005A697D">
        <w:rPr>
          <w:rFonts w:ascii="Times New Roman" w:hAnsi="Times New Roman" w:cs="Times New Roman"/>
          <w:sz w:val="24"/>
        </w:rPr>
        <w:t xml:space="preserve"> Sánchez, 2013).</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2372"/>
        <w:gridCol w:w="1420"/>
        <w:gridCol w:w="664"/>
        <w:gridCol w:w="838"/>
        <w:gridCol w:w="664"/>
        <w:gridCol w:w="548"/>
        <w:gridCol w:w="548"/>
      </w:tblGrid>
      <w:tr w:rsidR="00CD2E70" w:rsidRPr="005A697D" w14:paraId="065FF316" w14:textId="77777777" w:rsidTr="00D25DAD">
        <w:trPr>
          <w:trHeight w:val="354"/>
          <w:jc w:val="center"/>
        </w:trPr>
        <w:tc>
          <w:tcPr>
            <w:tcW w:w="0" w:type="auto"/>
            <w:gridSpan w:val="8"/>
            <w:tcBorders>
              <w:bottom w:val="single" w:sz="4" w:space="0" w:color="auto"/>
            </w:tcBorders>
            <w:vAlign w:val="center"/>
          </w:tcPr>
          <w:p w14:paraId="54DB913F" w14:textId="41A24AFF" w:rsidR="00CD2E70" w:rsidRPr="005A697D" w:rsidRDefault="00CD2E70" w:rsidP="00CD2E70">
            <w:pPr>
              <w:jc w:val="center"/>
              <w:rPr>
                <w:rFonts w:ascii="Times New Roman" w:hAnsi="Times New Roman" w:cs="Times New Roman"/>
                <w:sz w:val="24"/>
                <w:szCs w:val="24"/>
              </w:rPr>
            </w:pPr>
            <w:r w:rsidRPr="00E51910">
              <w:rPr>
                <w:rFonts w:ascii="Times New Roman" w:hAnsi="Times New Roman" w:cs="Times New Roman"/>
                <w:sz w:val="24"/>
                <w:szCs w:val="24"/>
              </w:rPr>
              <w:t>Cuadro</w:t>
            </w:r>
            <w:r w:rsidRPr="005A697D">
              <w:rPr>
                <w:rFonts w:ascii="Times New Roman" w:hAnsi="Times New Roman" w:cs="Times New Roman"/>
                <w:sz w:val="24"/>
                <w:szCs w:val="24"/>
              </w:rPr>
              <w:t xml:space="preserve"> 4. Promedio de citas de paráfrasis por tesis</w:t>
            </w:r>
          </w:p>
        </w:tc>
      </w:tr>
      <w:tr w:rsidR="00CD2E70" w:rsidRPr="005A697D" w14:paraId="35D687AD" w14:textId="77777777" w:rsidTr="00D25DAD">
        <w:trPr>
          <w:trHeight w:val="261"/>
          <w:jc w:val="center"/>
        </w:trPr>
        <w:tc>
          <w:tcPr>
            <w:tcW w:w="0" w:type="auto"/>
            <w:gridSpan w:val="2"/>
            <w:tcBorders>
              <w:top w:val="single" w:sz="4" w:space="0" w:color="auto"/>
            </w:tcBorders>
            <w:vAlign w:val="center"/>
          </w:tcPr>
          <w:p w14:paraId="29FD344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Disciplina</w:t>
            </w:r>
          </w:p>
        </w:tc>
        <w:tc>
          <w:tcPr>
            <w:tcW w:w="0" w:type="auto"/>
            <w:tcBorders>
              <w:top w:val="single" w:sz="4" w:space="0" w:color="auto"/>
            </w:tcBorders>
            <w:vAlign w:val="center"/>
          </w:tcPr>
          <w:p w14:paraId="71CABAB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General</w:t>
            </w:r>
          </w:p>
        </w:tc>
        <w:tc>
          <w:tcPr>
            <w:tcW w:w="0" w:type="auto"/>
            <w:tcBorders>
              <w:top w:val="single" w:sz="4" w:space="0" w:color="auto"/>
            </w:tcBorders>
            <w:vAlign w:val="center"/>
          </w:tcPr>
          <w:p w14:paraId="0968F5A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I</w:t>
            </w:r>
          </w:p>
        </w:tc>
        <w:tc>
          <w:tcPr>
            <w:tcW w:w="0" w:type="auto"/>
            <w:tcBorders>
              <w:top w:val="single" w:sz="4" w:space="0" w:color="auto"/>
            </w:tcBorders>
            <w:vAlign w:val="center"/>
          </w:tcPr>
          <w:p w14:paraId="1AA53AD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MT</w:t>
            </w:r>
          </w:p>
        </w:tc>
        <w:tc>
          <w:tcPr>
            <w:tcW w:w="0" w:type="auto"/>
            <w:tcBorders>
              <w:top w:val="single" w:sz="4" w:space="0" w:color="auto"/>
            </w:tcBorders>
            <w:vAlign w:val="center"/>
          </w:tcPr>
          <w:p w14:paraId="4FCE6FB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M</w:t>
            </w:r>
          </w:p>
        </w:tc>
        <w:tc>
          <w:tcPr>
            <w:tcW w:w="0" w:type="auto"/>
            <w:tcBorders>
              <w:top w:val="single" w:sz="4" w:space="0" w:color="auto"/>
            </w:tcBorders>
            <w:vAlign w:val="center"/>
          </w:tcPr>
          <w:p w14:paraId="3DA1A39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R</w:t>
            </w:r>
          </w:p>
        </w:tc>
        <w:tc>
          <w:tcPr>
            <w:tcW w:w="0" w:type="auto"/>
            <w:tcBorders>
              <w:top w:val="single" w:sz="4" w:space="0" w:color="auto"/>
            </w:tcBorders>
            <w:vAlign w:val="center"/>
          </w:tcPr>
          <w:p w14:paraId="7D0EA4D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C</w:t>
            </w:r>
          </w:p>
        </w:tc>
      </w:tr>
      <w:tr w:rsidR="00CD2E70" w:rsidRPr="005A697D" w14:paraId="3E1C5538" w14:textId="77777777" w:rsidTr="00D25DAD">
        <w:trPr>
          <w:trHeight w:val="471"/>
          <w:jc w:val="center"/>
        </w:trPr>
        <w:tc>
          <w:tcPr>
            <w:tcW w:w="0" w:type="auto"/>
            <w:vMerge w:val="restart"/>
            <w:textDirection w:val="btLr"/>
            <w:vAlign w:val="center"/>
          </w:tcPr>
          <w:p w14:paraId="021FBAEA" w14:textId="77777777" w:rsidR="00CD2E70" w:rsidRPr="005A697D" w:rsidRDefault="00CD2E70"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Educación</w:t>
            </w:r>
          </w:p>
        </w:tc>
        <w:tc>
          <w:tcPr>
            <w:tcW w:w="0" w:type="auto"/>
            <w:vAlign w:val="center"/>
          </w:tcPr>
          <w:p w14:paraId="165245E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LQB</w:t>
            </w:r>
          </w:p>
        </w:tc>
        <w:tc>
          <w:tcPr>
            <w:tcW w:w="0" w:type="auto"/>
            <w:vAlign w:val="center"/>
          </w:tcPr>
          <w:p w14:paraId="6D51614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25</w:t>
            </w:r>
          </w:p>
        </w:tc>
        <w:tc>
          <w:tcPr>
            <w:tcW w:w="0" w:type="auto"/>
            <w:vAlign w:val="center"/>
          </w:tcPr>
          <w:p w14:paraId="660EAD6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5C1F079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12</w:t>
            </w:r>
          </w:p>
        </w:tc>
        <w:tc>
          <w:tcPr>
            <w:tcW w:w="0" w:type="auto"/>
            <w:vAlign w:val="center"/>
          </w:tcPr>
          <w:p w14:paraId="2D72BDB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7</w:t>
            </w:r>
          </w:p>
        </w:tc>
        <w:tc>
          <w:tcPr>
            <w:tcW w:w="0" w:type="auto"/>
            <w:vAlign w:val="center"/>
          </w:tcPr>
          <w:p w14:paraId="25E3EB9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33D2EEB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r>
      <w:tr w:rsidR="00CD2E70" w:rsidRPr="005A697D" w14:paraId="6B91EA8C" w14:textId="77777777" w:rsidTr="00D25DAD">
        <w:trPr>
          <w:trHeight w:val="639"/>
          <w:jc w:val="center"/>
        </w:trPr>
        <w:tc>
          <w:tcPr>
            <w:tcW w:w="0" w:type="auto"/>
            <w:vMerge/>
            <w:textDirection w:val="btLr"/>
            <w:vAlign w:val="center"/>
          </w:tcPr>
          <w:p w14:paraId="5FFE1969" w14:textId="77777777" w:rsidR="00CD2E70" w:rsidRPr="005A697D" w:rsidRDefault="00CD2E70" w:rsidP="00CD2E70">
            <w:pPr>
              <w:ind w:left="113" w:right="113"/>
              <w:jc w:val="center"/>
              <w:rPr>
                <w:rFonts w:ascii="Times New Roman" w:hAnsi="Times New Roman" w:cs="Times New Roman"/>
                <w:sz w:val="24"/>
                <w:szCs w:val="24"/>
              </w:rPr>
            </w:pPr>
          </w:p>
        </w:tc>
        <w:tc>
          <w:tcPr>
            <w:tcW w:w="0" w:type="auto"/>
            <w:vAlign w:val="center"/>
          </w:tcPr>
          <w:p w14:paraId="3221C9B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LAPE</w:t>
            </w:r>
          </w:p>
        </w:tc>
        <w:tc>
          <w:tcPr>
            <w:tcW w:w="0" w:type="auto"/>
            <w:vAlign w:val="center"/>
          </w:tcPr>
          <w:p w14:paraId="5543E23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44</w:t>
            </w:r>
          </w:p>
        </w:tc>
        <w:tc>
          <w:tcPr>
            <w:tcW w:w="0" w:type="auto"/>
            <w:vAlign w:val="center"/>
          </w:tcPr>
          <w:p w14:paraId="28496FE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2456E5A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31</w:t>
            </w:r>
          </w:p>
        </w:tc>
        <w:tc>
          <w:tcPr>
            <w:tcW w:w="0" w:type="auto"/>
            <w:vAlign w:val="center"/>
          </w:tcPr>
          <w:p w14:paraId="34B537B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272777F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30313A2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r>
      <w:tr w:rsidR="00CD2E70" w:rsidRPr="005A697D" w14:paraId="72F1B769" w14:textId="77777777" w:rsidTr="00D25DAD">
        <w:trPr>
          <w:trHeight w:val="587"/>
          <w:jc w:val="center"/>
        </w:trPr>
        <w:tc>
          <w:tcPr>
            <w:tcW w:w="0" w:type="auto"/>
            <w:vMerge/>
            <w:textDirection w:val="btLr"/>
            <w:vAlign w:val="center"/>
          </w:tcPr>
          <w:p w14:paraId="57DFF604" w14:textId="77777777" w:rsidR="00CD2E70" w:rsidRPr="005A697D" w:rsidRDefault="00CD2E70" w:rsidP="00CD2E70">
            <w:pPr>
              <w:ind w:left="113" w:right="113"/>
              <w:jc w:val="center"/>
              <w:rPr>
                <w:rFonts w:ascii="Times New Roman" w:hAnsi="Times New Roman" w:cs="Times New Roman"/>
                <w:sz w:val="24"/>
                <w:szCs w:val="24"/>
              </w:rPr>
            </w:pPr>
          </w:p>
        </w:tc>
        <w:tc>
          <w:tcPr>
            <w:tcW w:w="0" w:type="auto"/>
            <w:vAlign w:val="center"/>
          </w:tcPr>
          <w:p w14:paraId="45EDECB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LTE</w:t>
            </w:r>
          </w:p>
        </w:tc>
        <w:tc>
          <w:tcPr>
            <w:tcW w:w="0" w:type="auto"/>
            <w:vAlign w:val="center"/>
          </w:tcPr>
          <w:p w14:paraId="539F0C9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19</w:t>
            </w:r>
          </w:p>
        </w:tc>
        <w:tc>
          <w:tcPr>
            <w:tcW w:w="0" w:type="auto"/>
            <w:vAlign w:val="center"/>
          </w:tcPr>
          <w:p w14:paraId="17B2A3B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0" w:type="auto"/>
            <w:vAlign w:val="center"/>
          </w:tcPr>
          <w:p w14:paraId="3B40944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11</w:t>
            </w:r>
          </w:p>
        </w:tc>
        <w:tc>
          <w:tcPr>
            <w:tcW w:w="0" w:type="auto"/>
            <w:vAlign w:val="center"/>
          </w:tcPr>
          <w:p w14:paraId="378542FB"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0E67733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31BB211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09F568CB" w14:textId="77777777" w:rsidTr="00D25DAD">
        <w:trPr>
          <w:trHeight w:val="456"/>
          <w:jc w:val="center"/>
        </w:trPr>
        <w:tc>
          <w:tcPr>
            <w:tcW w:w="0" w:type="auto"/>
            <w:vMerge/>
            <w:tcBorders>
              <w:bottom w:val="single" w:sz="4" w:space="0" w:color="auto"/>
            </w:tcBorders>
            <w:textDirection w:val="btLr"/>
            <w:vAlign w:val="center"/>
          </w:tcPr>
          <w:p w14:paraId="3E163699" w14:textId="77777777" w:rsidR="00CD2E70" w:rsidRPr="005A697D" w:rsidRDefault="00CD2E70" w:rsidP="00CD2E70">
            <w:pPr>
              <w:ind w:left="113" w:right="113"/>
              <w:jc w:val="center"/>
              <w:rPr>
                <w:rFonts w:ascii="Times New Roman" w:hAnsi="Times New Roman" w:cs="Times New Roman"/>
                <w:sz w:val="24"/>
                <w:szCs w:val="24"/>
              </w:rPr>
            </w:pPr>
          </w:p>
        </w:tc>
        <w:tc>
          <w:tcPr>
            <w:tcW w:w="0" w:type="auto"/>
            <w:tcBorders>
              <w:bottom w:val="single" w:sz="4" w:space="0" w:color="auto"/>
            </w:tcBorders>
            <w:vAlign w:val="center"/>
          </w:tcPr>
          <w:p w14:paraId="7539645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LCS</w:t>
            </w:r>
          </w:p>
        </w:tc>
        <w:tc>
          <w:tcPr>
            <w:tcW w:w="0" w:type="auto"/>
            <w:tcBorders>
              <w:bottom w:val="single" w:sz="4" w:space="0" w:color="auto"/>
            </w:tcBorders>
            <w:vAlign w:val="center"/>
          </w:tcPr>
          <w:p w14:paraId="35CC73B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tcBorders>
              <w:bottom w:val="single" w:sz="4" w:space="0" w:color="auto"/>
            </w:tcBorders>
            <w:vAlign w:val="center"/>
          </w:tcPr>
          <w:p w14:paraId="7F80203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tcBorders>
              <w:bottom w:val="single" w:sz="4" w:space="0" w:color="auto"/>
            </w:tcBorders>
            <w:vAlign w:val="center"/>
          </w:tcPr>
          <w:p w14:paraId="716033D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tcBorders>
              <w:bottom w:val="single" w:sz="4" w:space="0" w:color="auto"/>
            </w:tcBorders>
            <w:vAlign w:val="center"/>
          </w:tcPr>
          <w:p w14:paraId="12B2C8DB"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tcBorders>
              <w:bottom w:val="single" w:sz="4" w:space="0" w:color="auto"/>
            </w:tcBorders>
            <w:vAlign w:val="center"/>
          </w:tcPr>
          <w:p w14:paraId="6FD0411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tcBorders>
              <w:bottom w:val="single" w:sz="4" w:space="0" w:color="auto"/>
            </w:tcBorders>
            <w:vAlign w:val="center"/>
          </w:tcPr>
          <w:p w14:paraId="235EE14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27247D38" w14:textId="77777777" w:rsidTr="00D25DAD">
        <w:trPr>
          <w:trHeight w:val="417"/>
          <w:jc w:val="center"/>
        </w:trPr>
        <w:tc>
          <w:tcPr>
            <w:tcW w:w="0" w:type="auto"/>
            <w:vMerge w:val="restart"/>
            <w:tcBorders>
              <w:top w:val="single" w:sz="4" w:space="0" w:color="auto"/>
            </w:tcBorders>
            <w:textDirection w:val="btLr"/>
            <w:vAlign w:val="center"/>
          </w:tcPr>
          <w:p w14:paraId="26C1DADC" w14:textId="77777777" w:rsidR="00CD2E70" w:rsidRPr="005A697D" w:rsidRDefault="00CD2E70"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Humanidades</w:t>
            </w:r>
          </w:p>
        </w:tc>
        <w:tc>
          <w:tcPr>
            <w:tcW w:w="0" w:type="auto"/>
            <w:tcBorders>
              <w:top w:val="single" w:sz="4" w:space="0" w:color="auto"/>
            </w:tcBorders>
            <w:shd w:val="clear" w:color="auto" w:fill="auto"/>
            <w:vAlign w:val="center"/>
          </w:tcPr>
          <w:p w14:paraId="75F5FCB7" w14:textId="783DC8C2"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LH</w:t>
            </w:r>
            <w:r w:rsidR="00DA4241" w:rsidRPr="005A697D">
              <w:rPr>
                <w:rFonts w:ascii="Times New Roman" w:hAnsi="Times New Roman" w:cs="Times New Roman"/>
                <w:sz w:val="24"/>
                <w:szCs w:val="24"/>
              </w:rPr>
              <w:t>*</w:t>
            </w:r>
          </w:p>
        </w:tc>
        <w:tc>
          <w:tcPr>
            <w:tcW w:w="0" w:type="auto"/>
            <w:tcBorders>
              <w:top w:val="single" w:sz="4" w:space="0" w:color="auto"/>
            </w:tcBorders>
            <w:shd w:val="clear" w:color="auto" w:fill="auto"/>
            <w:vAlign w:val="center"/>
          </w:tcPr>
          <w:p w14:paraId="78ECEDA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112</w:t>
            </w:r>
          </w:p>
        </w:tc>
        <w:tc>
          <w:tcPr>
            <w:tcW w:w="0" w:type="auto"/>
            <w:tcBorders>
              <w:top w:val="single" w:sz="4" w:space="0" w:color="auto"/>
            </w:tcBorders>
            <w:shd w:val="clear" w:color="auto" w:fill="auto"/>
            <w:vAlign w:val="center"/>
          </w:tcPr>
          <w:p w14:paraId="3466964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gridSpan w:val="3"/>
            <w:tcBorders>
              <w:top w:val="single" w:sz="4" w:space="0" w:color="auto"/>
            </w:tcBorders>
            <w:shd w:val="clear" w:color="auto" w:fill="auto"/>
            <w:vAlign w:val="center"/>
          </w:tcPr>
          <w:p w14:paraId="5E9F336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108</w:t>
            </w:r>
          </w:p>
        </w:tc>
        <w:tc>
          <w:tcPr>
            <w:tcW w:w="0" w:type="auto"/>
            <w:tcBorders>
              <w:top w:val="single" w:sz="4" w:space="0" w:color="auto"/>
            </w:tcBorders>
            <w:shd w:val="clear" w:color="auto" w:fill="auto"/>
            <w:vAlign w:val="center"/>
          </w:tcPr>
          <w:p w14:paraId="1C84A11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r>
      <w:tr w:rsidR="00CD2E70" w:rsidRPr="005A697D" w14:paraId="4D352F64" w14:textId="77777777" w:rsidTr="00D25DAD">
        <w:trPr>
          <w:trHeight w:val="587"/>
          <w:jc w:val="center"/>
        </w:trPr>
        <w:tc>
          <w:tcPr>
            <w:tcW w:w="0" w:type="auto"/>
            <w:vMerge/>
          </w:tcPr>
          <w:p w14:paraId="3DE497F9" w14:textId="77777777" w:rsidR="00CD2E70" w:rsidRPr="005A697D" w:rsidRDefault="00CD2E70" w:rsidP="00CD2E70">
            <w:pPr>
              <w:jc w:val="center"/>
              <w:rPr>
                <w:rFonts w:ascii="Times New Roman" w:hAnsi="Times New Roman" w:cs="Times New Roman"/>
                <w:sz w:val="24"/>
                <w:szCs w:val="24"/>
              </w:rPr>
            </w:pPr>
          </w:p>
        </w:tc>
        <w:tc>
          <w:tcPr>
            <w:tcW w:w="0" w:type="auto"/>
            <w:vAlign w:val="center"/>
          </w:tcPr>
          <w:p w14:paraId="05A7020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LLA</w:t>
            </w:r>
          </w:p>
        </w:tc>
        <w:tc>
          <w:tcPr>
            <w:tcW w:w="0" w:type="auto"/>
            <w:vAlign w:val="center"/>
          </w:tcPr>
          <w:p w14:paraId="73048BF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35</w:t>
            </w:r>
          </w:p>
        </w:tc>
        <w:tc>
          <w:tcPr>
            <w:tcW w:w="0" w:type="auto"/>
            <w:vAlign w:val="center"/>
          </w:tcPr>
          <w:p w14:paraId="107A9E5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vAlign w:val="center"/>
          </w:tcPr>
          <w:p w14:paraId="4B19ED3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23</w:t>
            </w:r>
          </w:p>
        </w:tc>
        <w:tc>
          <w:tcPr>
            <w:tcW w:w="0" w:type="auto"/>
            <w:vAlign w:val="center"/>
          </w:tcPr>
          <w:p w14:paraId="3CAF116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233A966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19A7961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r>
      <w:tr w:rsidR="00CD2E70" w:rsidRPr="005A697D" w14:paraId="653D9C64" w14:textId="77777777" w:rsidTr="00D25DAD">
        <w:trPr>
          <w:trHeight w:val="672"/>
          <w:jc w:val="center"/>
        </w:trPr>
        <w:tc>
          <w:tcPr>
            <w:tcW w:w="0" w:type="auto"/>
            <w:vMerge/>
            <w:tcBorders>
              <w:bottom w:val="single" w:sz="4" w:space="0" w:color="auto"/>
            </w:tcBorders>
          </w:tcPr>
          <w:p w14:paraId="0C67FD07" w14:textId="77777777" w:rsidR="00CD2E70" w:rsidRPr="005A697D" w:rsidRDefault="00CD2E70" w:rsidP="00CD2E70">
            <w:pPr>
              <w:jc w:val="center"/>
              <w:rPr>
                <w:rFonts w:ascii="Times New Roman" w:hAnsi="Times New Roman" w:cs="Times New Roman"/>
                <w:sz w:val="24"/>
                <w:szCs w:val="24"/>
              </w:rPr>
            </w:pPr>
          </w:p>
        </w:tc>
        <w:tc>
          <w:tcPr>
            <w:tcW w:w="0" w:type="auto"/>
            <w:tcBorders>
              <w:bottom w:val="single" w:sz="4" w:space="0" w:color="auto"/>
            </w:tcBorders>
            <w:vAlign w:val="center"/>
          </w:tcPr>
          <w:p w14:paraId="0C62A60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LS</w:t>
            </w:r>
          </w:p>
        </w:tc>
        <w:tc>
          <w:tcPr>
            <w:tcW w:w="0" w:type="auto"/>
            <w:tcBorders>
              <w:bottom w:val="single" w:sz="4" w:space="0" w:color="auto"/>
            </w:tcBorders>
            <w:vAlign w:val="center"/>
          </w:tcPr>
          <w:p w14:paraId="3F87FBA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18</w:t>
            </w:r>
          </w:p>
        </w:tc>
        <w:tc>
          <w:tcPr>
            <w:tcW w:w="0" w:type="auto"/>
            <w:tcBorders>
              <w:bottom w:val="single" w:sz="4" w:space="0" w:color="auto"/>
            </w:tcBorders>
            <w:vAlign w:val="center"/>
          </w:tcPr>
          <w:p w14:paraId="5ECE672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tcBorders>
              <w:bottom w:val="single" w:sz="4" w:space="0" w:color="auto"/>
            </w:tcBorders>
            <w:vAlign w:val="center"/>
          </w:tcPr>
          <w:p w14:paraId="2F58E89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12</w:t>
            </w:r>
          </w:p>
        </w:tc>
        <w:tc>
          <w:tcPr>
            <w:tcW w:w="0" w:type="auto"/>
            <w:tcBorders>
              <w:bottom w:val="single" w:sz="4" w:space="0" w:color="auto"/>
            </w:tcBorders>
            <w:vAlign w:val="center"/>
          </w:tcPr>
          <w:p w14:paraId="00DFA80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tcBorders>
              <w:bottom w:val="single" w:sz="4" w:space="0" w:color="auto"/>
            </w:tcBorders>
            <w:vAlign w:val="center"/>
          </w:tcPr>
          <w:p w14:paraId="1F3DA66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tcBorders>
              <w:bottom w:val="single" w:sz="4" w:space="0" w:color="auto"/>
            </w:tcBorders>
            <w:vAlign w:val="center"/>
          </w:tcPr>
          <w:p w14:paraId="1B24938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469EF98B" w14:textId="77777777" w:rsidTr="00D25DAD">
        <w:trPr>
          <w:trHeight w:val="199"/>
          <w:jc w:val="center"/>
        </w:trPr>
        <w:tc>
          <w:tcPr>
            <w:tcW w:w="0" w:type="auto"/>
            <w:gridSpan w:val="2"/>
            <w:tcBorders>
              <w:top w:val="single" w:sz="4" w:space="0" w:color="auto"/>
              <w:bottom w:val="single" w:sz="4" w:space="0" w:color="auto"/>
            </w:tcBorders>
            <w:vAlign w:val="center"/>
          </w:tcPr>
          <w:p w14:paraId="07A59CC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Promedio como género de la FCEH</w:t>
            </w:r>
          </w:p>
        </w:tc>
        <w:tc>
          <w:tcPr>
            <w:tcW w:w="0" w:type="auto"/>
            <w:tcBorders>
              <w:top w:val="single" w:sz="4" w:space="0" w:color="auto"/>
              <w:bottom w:val="single" w:sz="4" w:space="0" w:color="auto"/>
            </w:tcBorders>
            <w:vAlign w:val="center"/>
          </w:tcPr>
          <w:p w14:paraId="777D5F5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25</w:t>
            </w:r>
          </w:p>
        </w:tc>
        <w:tc>
          <w:tcPr>
            <w:tcW w:w="0" w:type="auto"/>
            <w:tcBorders>
              <w:top w:val="single" w:sz="4" w:space="0" w:color="auto"/>
              <w:bottom w:val="single" w:sz="4" w:space="0" w:color="auto"/>
            </w:tcBorders>
            <w:vAlign w:val="center"/>
          </w:tcPr>
          <w:p w14:paraId="1FBFFBB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tcBorders>
              <w:top w:val="single" w:sz="4" w:space="0" w:color="auto"/>
              <w:bottom w:val="single" w:sz="4" w:space="0" w:color="auto"/>
            </w:tcBorders>
            <w:vAlign w:val="center"/>
          </w:tcPr>
          <w:p w14:paraId="2327F38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16</w:t>
            </w:r>
          </w:p>
        </w:tc>
        <w:tc>
          <w:tcPr>
            <w:tcW w:w="0" w:type="auto"/>
            <w:tcBorders>
              <w:top w:val="single" w:sz="4" w:space="0" w:color="auto"/>
              <w:bottom w:val="single" w:sz="4" w:space="0" w:color="auto"/>
            </w:tcBorders>
            <w:vAlign w:val="center"/>
          </w:tcPr>
          <w:p w14:paraId="4EB6FC7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tcBorders>
              <w:top w:val="single" w:sz="4" w:space="0" w:color="auto"/>
              <w:bottom w:val="single" w:sz="4" w:space="0" w:color="auto"/>
            </w:tcBorders>
            <w:vAlign w:val="center"/>
          </w:tcPr>
          <w:p w14:paraId="5CFFC9A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tcBorders>
              <w:top w:val="single" w:sz="4" w:space="0" w:color="auto"/>
              <w:bottom w:val="single" w:sz="4" w:space="0" w:color="auto"/>
            </w:tcBorders>
            <w:vAlign w:val="center"/>
          </w:tcPr>
          <w:p w14:paraId="5BE6F70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r>
      <w:tr w:rsidR="00CD2E70" w:rsidRPr="005A697D" w14:paraId="54D137EC" w14:textId="77777777" w:rsidTr="00D25DAD">
        <w:trPr>
          <w:trHeight w:val="199"/>
          <w:jc w:val="center"/>
        </w:trPr>
        <w:tc>
          <w:tcPr>
            <w:tcW w:w="0" w:type="auto"/>
            <w:gridSpan w:val="2"/>
            <w:tcBorders>
              <w:top w:val="single" w:sz="4" w:space="0" w:color="auto"/>
              <w:bottom w:val="single" w:sz="4" w:space="0" w:color="auto"/>
            </w:tcBorders>
            <w:vAlign w:val="center"/>
          </w:tcPr>
          <w:p w14:paraId="5BD81FF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w:t>
            </w:r>
          </w:p>
        </w:tc>
        <w:tc>
          <w:tcPr>
            <w:tcW w:w="0" w:type="auto"/>
            <w:tcBorders>
              <w:top w:val="single" w:sz="4" w:space="0" w:color="auto"/>
              <w:bottom w:val="single" w:sz="4" w:space="0" w:color="auto"/>
            </w:tcBorders>
            <w:vAlign w:val="center"/>
          </w:tcPr>
          <w:p w14:paraId="0D4F11B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100</w:t>
            </w:r>
          </w:p>
        </w:tc>
        <w:tc>
          <w:tcPr>
            <w:tcW w:w="0" w:type="auto"/>
            <w:tcBorders>
              <w:top w:val="single" w:sz="4" w:space="0" w:color="auto"/>
              <w:bottom w:val="single" w:sz="4" w:space="0" w:color="auto"/>
            </w:tcBorders>
            <w:vAlign w:val="center"/>
          </w:tcPr>
          <w:p w14:paraId="2D682C5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16</w:t>
            </w:r>
          </w:p>
        </w:tc>
        <w:tc>
          <w:tcPr>
            <w:tcW w:w="0" w:type="auto"/>
            <w:tcBorders>
              <w:top w:val="single" w:sz="4" w:space="0" w:color="auto"/>
              <w:bottom w:val="single" w:sz="4" w:space="0" w:color="auto"/>
            </w:tcBorders>
            <w:vAlign w:val="center"/>
          </w:tcPr>
          <w:p w14:paraId="1079032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64</w:t>
            </w:r>
          </w:p>
        </w:tc>
        <w:tc>
          <w:tcPr>
            <w:tcW w:w="0" w:type="auto"/>
            <w:tcBorders>
              <w:top w:val="single" w:sz="4" w:space="0" w:color="auto"/>
              <w:bottom w:val="single" w:sz="4" w:space="0" w:color="auto"/>
            </w:tcBorders>
            <w:vAlign w:val="center"/>
          </w:tcPr>
          <w:p w14:paraId="0D7AE64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12</w:t>
            </w:r>
          </w:p>
        </w:tc>
        <w:tc>
          <w:tcPr>
            <w:tcW w:w="0" w:type="auto"/>
            <w:tcBorders>
              <w:top w:val="single" w:sz="4" w:space="0" w:color="auto"/>
              <w:bottom w:val="single" w:sz="4" w:space="0" w:color="auto"/>
            </w:tcBorders>
            <w:vAlign w:val="center"/>
          </w:tcPr>
          <w:p w14:paraId="3EE210D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tcBorders>
              <w:top w:val="single" w:sz="4" w:space="0" w:color="auto"/>
            </w:tcBorders>
            <w:vAlign w:val="center"/>
          </w:tcPr>
          <w:p w14:paraId="01AC94B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r>
      <w:tr w:rsidR="00CD2E70" w:rsidRPr="005A697D" w14:paraId="3931CB47" w14:textId="77777777" w:rsidTr="00D25DAD">
        <w:trPr>
          <w:trHeight w:val="173"/>
          <w:jc w:val="center"/>
        </w:trPr>
        <w:tc>
          <w:tcPr>
            <w:tcW w:w="0" w:type="auto"/>
            <w:gridSpan w:val="8"/>
            <w:tcBorders>
              <w:top w:val="single" w:sz="4" w:space="0" w:color="auto"/>
              <w:bottom w:val="nil"/>
            </w:tcBorders>
            <w:vAlign w:val="center"/>
          </w:tcPr>
          <w:p w14:paraId="795B289B" w14:textId="5AE9DB15" w:rsidR="00CD2E70" w:rsidRPr="005A697D" w:rsidRDefault="00DA4241" w:rsidP="00CD2E70">
            <w:pPr>
              <w:ind w:right="-249"/>
              <w:rPr>
                <w:rFonts w:ascii="Times New Roman" w:hAnsi="Times New Roman" w:cs="Times New Roman"/>
                <w:i/>
                <w:sz w:val="24"/>
                <w:szCs w:val="24"/>
              </w:rPr>
            </w:pPr>
            <w:r w:rsidRPr="005A697D">
              <w:rPr>
                <w:rFonts w:ascii="Times New Roman" w:hAnsi="Times New Roman" w:cs="Times New Roman"/>
                <w:sz w:val="24"/>
                <w:szCs w:val="24"/>
              </w:rPr>
              <w:t>*</w:t>
            </w:r>
            <w:r w:rsidR="00CD2E70" w:rsidRPr="005A697D">
              <w:rPr>
                <w:rFonts w:ascii="Times New Roman" w:hAnsi="Times New Roman" w:cs="Times New Roman"/>
                <w:i/>
                <w:sz w:val="24"/>
                <w:szCs w:val="24"/>
              </w:rPr>
              <w:t>Nota: La LH no sigue el canon de IMRC, por tanto, no se consideró para obtener el Promedio como género de la FCEH.</w:t>
            </w:r>
          </w:p>
        </w:tc>
      </w:tr>
    </w:tbl>
    <w:p w14:paraId="7991C1EF" w14:textId="0DBEEE5D" w:rsidR="00A43C4E" w:rsidRDefault="00335B3C" w:rsidP="00280BF0">
      <w:pPr>
        <w:spacing w:before="240" w:line="480" w:lineRule="auto"/>
        <w:jc w:val="both"/>
        <w:rPr>
          <w:rFonts w:ascii="Times New Roman" w:hAnsi="Times New Roman" w:cs="Times New Roman"/>
          <w:sz w:val="24"/>
          <w:szCs w:val="24"/>
        </w:rPr>
      </w:pPr>
      <w:r w:rsidRPr="005A697D">
        <w:rPr>
          <w:rFonts w:ascii="Times New Roman" w:hAnsi="Times New Roman" w:cs="Times New Roman"/>
          <w:sz w:val="24"/>
          <w:szCs w:val="24"/>
        </w:rPr>
        <w:t>La última parte que responde a esta pregunta es en función de las citas textuales</w:t>
      </w:r>
      <w:r w:rsidR="002B14DB" w:rsidRPr="005A697D">
        <w:rPr>
          <w:rFonts w:ascii="Times New Roman" w:hAnsi="Times New Roman" w:cs="Times New Roman"/>
          <w:sz w:val="24"/>
          <w:szCs w:val="24"/>
        </w:rPr>
        <w:t>.</w:t>
      </w:r>
      <w:r w:rsidRPr="005A697D">
        <w:rPr>
          <w:rFonts w:ascii="Times New Roman" w:hAnsi="Times New Roman" w:cs="Times New Roman"/>
          <w:sz w:val="24"/>
          <w:szCs w:val="24"/>
        </w:rPr>
        <w:t xml:space="preserve"> </w:t>
      </w:r>
      <w:r w:rsidR="00AF5F97" w:rsidRPr="005A697D">
        <w:rPr>
          <w:rFonts w:ascii="Times New Roman" w:hAnsi="Times New Roman" w:cs="Times New Roman"/>
          <w:sz w:val="24"/>
          <w:szCs w:val="24"/>
        </w:rPr>
        <w:t xml:space="preserve">La licenciatura que más empleó </w:t>
      </w:r>
      <w:r w:rsidR="005161B1" w:rsidRPr="005A697D">
        <w:rPr>
          <w:rFonts w:ascii="Times New Roman" w:hAnsi="Times New Roman" w:cs="Times New Roman"/>
          <w:sz w:val="24"/>
          <w:szCs w:val="24"/>
        </w:rPr>
        <w:t xml:space="preserve">este recurso fue </w:t>
      </w:r>
      <w:r w:rsidR="00C17B4B" w:rsidRPr="005A697D">
        <w:rPr>
          <w:rFonts w:ascii="Times New Roman" w:hAnsi="Times New Roman" w:cs="Times New Roman"/>
          <w:sz w:val="24"/>
          <w:szCs w:val="24"/>
        </w:rPr>
        <w:t xml:space="preserve">la </w:t>
      </w:r>
      <w:r w:rsidR="005161B1" w:rsidRPr="005A697D">
        <w:rPr>
          <w:rFonts w:ascii="Times New Roman" w:hAnsi="Times New Roman" w:cs="Times New Roman"/>
          <w:sz w:val="24"/>
          <w:szCs w:val="24"/>
        </w:rPr>
        <w:t xml:space="preserve">LCS, en el resto de licenciaturas también se identificaron este tipo de </w:t>
      </w:r>
      <w:r w:rsidR="003238EC" w:rsidRPr="005A697D">
        <w:rPr>
          <w:rFonts w:ascii="Times New Roman" w:hAnsi="Times New Roman" w:cs="Times New Roman"/>
          <w:sz w:val="24"/>
          <w:szCs w:val="24"/>
        </w:rPr>
        <w:t>citas,</w:t>
      </w:r>
      <w:r w:rsidR="005161B1" w:rsidRPr="005A697D">
        <w:rPr>
          <w:rFonts w:ascii="Times New Roman" w:hAnsi="Times New Roman" w:cs="Times New Roman"/>
          <w:sz w:val="24"/>
          <w:szCs w:val="24"/>
        </w:rPr>
        <w:t xml:space="preserve"> pero en menor cantidad</w:t>
      </w:r>
      <w:r w:rsidR="006B5D0A" w:rsidRPr="005A697D">
        <w:rPr>
          <w:rFonts w:ascii="Times New Roman" w:hAnsi="Times New Roman" w:cs="Times New Roman"/>
          <w:sz w:val="24"/>
          <w:szCs w:val="24"/>
        </w:rPr>
        <w:t xml:space="preserve"> (ver Tabla</w:t>
      </w:r>
      <w:r w:rsidR="0093438E" w:rsidRPr="005A697D">
        <w:rPr>
          <w:rFonts w:ascii="Times New Roman" w:hAnsi="Times New Roman" w:cs="Times New Roman"/>
          <w:sz w:val="24"/>
          <w:szCs w:val="24"/>
        </w:rPr>
        <w:t xml:space="preserve"> 5</w:t>
      </w:r>
      <w:r w:rsidR="006B5D0A" w:rsidRPr="005A697D">
        <w:rPr>
          <w:rFonts w:ascii="Times New Roman" w:hAnsi="Times New Roman" w:cs="Times New Roman"/>
          <w:sz w:val="24"/>
          <w:szCs w:val="24"/>
        </w:rPr>
        <w:t>)</w:t>
      </w:r>
      <w:r w:rsidR="005161B1" w:rsidRPr="005A697D">
        <w:rPr>
          <w:rFonts w:ascii="Times New Roman" w:hAnsi="Times New Roman" w:cs="Times New Roman"/>
          <w:sz w:val="24"/>
          <w:szCs w:val="24"/>
        </w:rPr>
        <w:t>.</w:t>
      </w:r>
      <w:r w:rsidR="00C17B4B" w:rsidRPr="005A697D">
        <w:rPr>
          <w:rFonts w:ascii="Times New Roman" w:hAnsi="Times New Roman" w:cs="Times New Roman"/>
          <w:sz w:val="24"/>
          <w:szCs w:val="24"/>
        </w:rPr>
        <w:t xml:space="preserve"> En el caso de la LH hay poca citación en los apartados de Introducció</w:t>
      </w:r>
      <w:r w:rsidR="006B6B1A" w:rsidRPr="005A697D">
        <w:rPr>
          <w:rFonts w:ascii="Times New Roman" w:hAnsi="Times New Roman" w:cs="Times New Roman"/>
          <w:sz w:val="24"/>
          <w:szCs w:val="24"/>
        </w:rPr>
        <w:t>n y Conclusiones, el grueso de é</w:t>
      </w:r>
      <w:r w:rsidR="00C17B4B" w:rsidRPr="005A697D">
        <w:rPr>
          <w:rFonts w:ascii="Times New Roman" w:hAnsi="Times New Roman" w:cs="Times New Roman"/>
          <w:sz w:val="24"/>
          <w:szCs w:val="24"/>
        </w:rPr>
        <w:t xml:space="preserve">stas </w:t>
      </w:r>
      <w:r w:rsidR="00C17B4B" w:rsidRPr="005A697D">
        <w:rPr>
          <w:rFonts w:ascii="Times New Roman" w:hAnsi="Times New Roman" w:cs="Times New Roman"/>
          <w:sz w:val="24"/>
          <w:szCs w:val="24"/>
        </w:rPr>
        <w:lastRenderedPageBreak/>
        <w:t xml:space="preserve">se ubica en los cuatro capítulos que conforman el cuerpo del micro género. Con base en estos datos no hay una clara tendencia </w:t>
      </w:r>
      <w:r w:rsidR="006B5D0A" w:rsidRPr="005A697D">
        <w:rPr>
          <w:rFonts w:ascii="Times New Roman" w:hAnsi="Times New Roman" w:cs="Times New Roman"/>
          <w:sz w:val="24"/>
          <w:szCs w:val="24"/>
        </w:rPr>
        <w:t>d</w:t>
      </w:r>
      <w:r w:rsidR="00C17B4B" w:rsidRPr="005A697D">
        <w:rPr>
          <w:rFonts w:ascii="Times New Roman" w:hAnsi="Times New Roman" w:cs="Times New Roman"/>
          <w:sz w:val="24"/>
          <w:szCs w:val="24"/>
        </w:rPr>
        <w:t xml:space="preserve">e alguna licenciatura en utilizar las citas de manera </w:t>
      </w:r>
      <w:r w:rsidR="006B6B1A" w:rsidRPr="005A697D">
        <w:rPr>
          <w:rFonts w:ascii="Times New Roman" w:hAnsi="Times New Roman" w:cs="Times New Roman"/>
          <w:sz w:val="24"/>
          <w:szCs w:val="24"/>
        </w:rPr>
        <w:t>alterna</w:t>
      </w:r>
      <w:r w:rsidR="00C17B4B" w:rsidRPr="005A697D">
        <w:rPr>
          <w:rFonts w:ascii="Times New Roman" w:hAnsi="Times New Roman" w:cs="Times New Roman"/>
          <w:sz w:val="24"/>
          <w:szCs w:val="24"/>
        </w:rPr>
        <w:t xml:space="preserve">, </w:t>
      </w:r>
      <w:r w:rsidR="00CF5999" w:rsidRPr="005A697D">
        <w:rPr>
          <w:rFonts w:ascii="Times New Roman" w:hAnsi="Times New Roman" w:cs="Times New Roman"/>
          <w:sz w:val="24"/>
          <w:szCs w:val="24"/>
        </w:rPr>
        <w:t xml:space="preserve">para las que siguen el IMRC la mayoría se ubican en el Marco Teórico, mientras que </w:t>
      </w:r>
      <w:r w:rsidR="006B5D0A" w:rsidRPr="005A697D">
        <w:rPr>
          <w:rFonts w:ascii="Times New Roman" w:hAnsi="Times New Roman" w:cs="Times New Roman"/>
          <w:sz w:val="24"/>
          <w:szCs w:val="24"/>
        </w:rPr>
        <w:t xml:space="preserve">la </w:t>
      </w:r>
      <w:r w:rsidR="00CF5999" w:rsidRPr="005A697D">
        <w:rPr>
          <w:rFonts w:ascii="Times New Roman" w:hAnsi="Times New Roman" w:cs="Times New Roman"/>
          <w:sz w:val="24"/>
          <w:szCs w:val="24"/>
        </w:rPr>
        <w:t>LH se encuentran distribuidas a lo largo de sus capítulos.</w:t>
      </w:r>
    </w:p>
    <w:tbl>
      <w:tblPr>
        <w:tblStyle w:val="TableGrid"/>
        <w:tblW w:w="8973" w:type="dxa"/>
        <w:jc w:val="center"/>
        <w:tblLayout w:type="fixed"/>
        <w:tblLook w:val="04A0" w:firstRow="1" w:lastRow="0" w:firstColumn="1" w:lastColumn="0" w:noHBand="0" w:noVBand="1"/>
      </w:tblPr>
      <w:tblGrid>
        <w:gridCol w:w="925"/>
        <w:gridCol w:w="1123"/>
        <w:gridCol w:w="1872"/>
        <w:gridCol w:w="935"/>
        <w:gridCol w:w="935"/>
        <w:gridCol w:w="935"/>
        <w:gridCol w:w="1124"/>
        <w:gridCol w:w="911"/>
        <w:gridCol w:w="213"/>
      </w:tblGrid>
      <w:tr w:rsidR="00CD2E70" w:rsidRPr="005A697D" w14:paraId="10C9999B" w14:textId="77777777" w:rsidTr="00CD2E70">
        <w:trPr>
          <w:trHeight w:val="341"/>
          <w:jc w:val="center"/>
        </w:trPr>
        <w:tc>
          <w:tcPr>
            <w:tcW w:w="8973" w:type="dxa"/>
            <w:gridSpan w:val="9"/>
            <w:tcBorders>
              <w:top w:val="single" w:sz="4" w:space="0" w:color="auto"/>
              <w:left w:val="nil"/>
              <w:bottom w:val="single" w:sz="4" w:space="0" w:color="auto"/>
              <w:right w:val="nil"/>
            </w:tcBorders>
            <w:vAlign w:val="center"/>
          </w:tcPr>
          <w:p w14:paraId="464644C8" w14:textId="3D36E2A1" w:rsidR="00CD2E70" w:rsidRPr="005A697D" w:rsidRDefault="00CD2E70" w:rsidP="00CD2E70">
            <w:pPr>
              <w:jc w:val="center"/>
              <w:rPr>
                <w:rFonts w:ascii="Times New Roman" w:hAnsi="Times New Roman" w:cs="Times New Roman"/>
                <w:sz w:val="24"/>
                <w:szCs w:val="24"/>
              </w:rPr>
            </w:pPr>
            <w:r w:rsidRPr="00E51910">
              <w:rPr>
                <w:rFonts w:ascii="Times New Roman" w:hAnsi="Times New Roman" w:cs="Times New Roman"/>
                <w:sz w:val="24"/>
                <w:szCs w:val="24"/>
              </w:rPr>
              <w:t>Cuadro</w:t>
            </w:r>
            <w:r w:rsidRPr="005A697D">
              <w:rPr>
                <w:rFonts w:ascii="Times New Roman" w:hAnsi="Times New Roman" w:cs="Times New Roman"/>
                <w:sz w:val="24"/>
                <w:szCs w:val="24"/>
              </w:rPr>
              <w:t xml:space="preserve"> 5. Promedio de citas textuales por tesis</w:t>
            </w:r>
          </w:p>
        </w:tc>
      </w:tr>
      <w:tr w:rsidR="00CD2E70" w:rsidRPr="005A697D" w14:paraId="512113E4" w14:textId="77777777" w:rsidTr="00CD2E70">
        <w:trPr>
          <w:trHeight w:val="212"/>
          <w:jc w:val="center"/>
        </w:trPr>
        <w:tc>
          <w:tcPr>
            <w:tcW w:w="2048" w:type="dxa"/>
            <w:gridSpan w:val="2"/>
            <w:tcBorders>
              <w:top w:val="single" w:sz="4" w:space="0" w:color="auto"/>
              <w:left w:val="nil"/>
              <w:bottom w:val="nil"/>
              <w:right w:val="nil"/>
            </w:tcBorders>
            <w:vAlign w:val="center"/>
          </w:tcPr>
          <w:p w14:paraId="211686D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Disciplina</w:t>
            </w:r>
          </w:p>
        </w:tc>
        <w:tc>
          <w:tcPr>
            <w:tcW w:w="1872" w:type="dxa"/>
            <w:tcBorders>
              <w:top w:val="single" w:sz="4" w:space="0" w:color="auto"/>
              <w:left w:val="nil"/>
              <w:bottom w:val="nil"/>
              <w:right w:val="nil"/>
            </w:tcBorders>
            <w:vAlign w:val="center"/>
          </w:tcPr>
          <w:p w14:paraId="783F63B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General</w:t>
            </w:r>
          </w:p>
        </w:tc>
        <w:tc>
          <w:tcPr>
            <w:tcW w:w="935" w:type="dxa"/>
            <w:tcBorders>
              <w:top w:val="single" w:sz="4" w:space="0" w:color="auto"/>
              <w:left w:val="nil"/>
              <w:bottom w:val="nil"/>
              <w:right w:val="nil"/>
            </w:tcBorders>
            <w:vAlign w:val="center"/>
          </w:tcPr>
          <w:p w14:paraId="32E0F7C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I</w:t>
            </w:r>
          </w:p>
        </w:tc>
        <w:tc>
          <w:tcPr>
            <w:tcW w:w="935" w:type="dxa"/>
            <w:tcBorders>
              <w:top w:val="single" w:sz="4" w:space="0" w:color="auto"/>
              <w:left w:val="nil"/>
              <w:bottom w:val="nil"/>
              <w:right w:val="nil"/>
            </w:tcBorders>
            <w:vAlign w:val="center"/>
          </w:tcPr>
          <w:p w14:paraId="7B8EBC8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MT</w:t>
            </w:r>
          </w:p>
        </w:tc>
        <w:tc>
          <w:tcPr>
            <w:tcW w:w="935" w:type="dxa"/>
            <w:tcBorders>
              <w:top w:val="single" w:sz="4" w:space="0" w:color="auto"/>
              <w:left w:val="nil"/>
              <w:bottom w:val="nil"/>
              <w:right w:val="nil"/>
            </w:tcBorders>
            <w:vAlign w:val="center"/>
          </w:tcPr>
          <w:p w14:paraId="2DE4419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M</w:t>
            </w:r>
          </w:p>
        </w:tc>
        <w:tc>
          <w:tcPr>
            <w:tcW w:w="1124" w:type="dxa"/>
            <w:tcBorders>
              <w:top w:val="single" w:sz="4" w:space="0" w:color="auto"/>
              <w:left w:val="nil"/>
              <w:bottom w:val="nil"/>
              <w:right w:val="nil"/>
            </w:tcBorders>
            <w:vAlign w:val="center"/>
          </w:tcPr>
          <w:p w14:paraId="28B52C1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R</w:t>
            </w:r>
          </w:p>
        </w:tc>
        <w:tc>
          <w:tcPr>
            <w:tcW w:w="1124" w:type="dxa"/>
            <w:gridSpan w:val="2"/>
            <w:tcBorders>
              <w:top w:val="single" w:sz="4" w:space="0" w:color="auto"/>
              <w:left w:val="nil"/>
              <w:bottom w:val="nil"/>
              <w:right w:val="nil"/>
            </w:tcBorders>
            <w:vAlign w:val="center"/>
          </w:tcPr>
          <w:p w14:paraId="4968B62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C</w:t>
            </w:r>
          </w:p>
        </w:tc>
      </w:tr>
      <w:tr w:rsidR="00CD2E70" w:rsidRPr="005A697D" w14:paraId="0D317C88" w14:textId="77777777" w:rsidTr="00CD2E70">
        <w:trPr>
          <w:trHeight w:val="558"/>
          <w:jc w:val="center"/>
        </w:trPr>
        <w:tc>
          <w:tcPr>
            <w:tcW w:w="925" w:type="dxa"/>
            <w:vMerge w:val="restart"/>
            <w:tcBorders>
              <w:top w:val="nil"/>
              <w:left w:val="nil"/>
              <w:right w:val="nil"/>
            </w:tcBorders>
            <w:textDirection w:val="btLr"/>
            <w:vAlign w:val="center"/>
          </w:tcPr>
          <w:p w14:paraId="7D04F93A" w14:textId="77777777" w:rsidR="00CD2E70" w:rsidRPr="005A697D" w:rsidRDefault="00CD2E70"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Educación</w:t>
            </w:r>
          </w:p>
        </w:tc>
        <w:tc>
          <w:tcPr>
            <w:tcW w:w="1123" w:type="dxa"/>
            <w:tcBorders>
              <w:top w:val="nil"/>
              <w:left w:val="nil"/>
              <w:bottom w:val="nil"/>
              <w:right w:val="nil"/>
            </w:tcBorders>
            <w:vAlign w:val="center"/>
          </w:tcPr>
          <w:p w14:paraId="42DA196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LQB</w:t>
            </w:r>
          </w:p>
        </w:tc>
        <w:tc>
          <w:tcPr>
            <w:tcW w:w="1872" w:type="dxa"/>
            <w:tcBorders>
              <w:top w:val="nil"/>
              <w:left w:val="nil"/>
              <w:bottom w:val="nil"/>
              <w:right w:val="nil"/>
            </w:tcBorders>
            <w:vAlign w:val="center"/>
          </w:tcPr>
          <w:p w14:paraId="440CB36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27</w:t>
            </w:r>
          </w:p>
        </w:tc>
        <w:tc>
          <w:tcPr>
            <w:tcW w:w="935" w:type="dxa"/>
            <w:tcBorders>
              <w:top w:val="nil"/>
              <w:left w:val="nil"/>
              <w:bottom w:val="nil"/>
              <w:right w:val="nil"/>
            </w:tcBorders>
            <w:vAlign w:val="center"/>
          </w:tcPr>
          <w:p w14:paraId="364C028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935" w:type="dxa"/>
            <w:tcBorders>
              <w:top w:val="nil"/>
              <w:left w:val="nil"/>
              <w:bottom w:val="nil"/>
              <w:right w:val="nil"/>
            </w:tcBorders>
            <w:vAlign w:val="center"/>
          </w:tcPr>
          <w:p w14:paraId="1D0931F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13</w:t>
            </w:r>
          </w:p>
        </w:tc>
        <w:tc>
          <w:tcPr>
            <w:tcW w:w="935" w:type="dxa"/>
            <w:tcBorders>
              <w:top w:val="nil"/>
              <w:left w:val="nil"/>
              <w:bottom w:val="nil"/>
              <w:right w:val="nil"/>
            </w:tcBorders>
            <w:vAlign w:val="center"/>
          </w:tcPr>
          <w:p w14:paraId="04CF549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1124" w:type="dxa"/>
            <w:tcBorders>
              <w:top w:val="nil"/>
              <w:left w:val="nil"/>
              <w:bottom w:val="nil"/>
              <w:right w:val="nil"/>
            </w:tcBorders>
            <w:vAlign w:val="center"/>
          </w:tcPr>
          <w:p w14:paraId="20ECAF4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1124" w:type="dxa"/>
            <w:gridSpan w:val="2"/>
            <w:tcBorders>
              <w:top w:val="nil"/>
              <w:left w:val="nil"/>
              <w:bottom w:val="nil"/>
              <w:right w:val="nil"/>
            </w:tcBorders>
            <w:vAlign w:val="center"/>
          </w:tcPr>
          <w:p w14:paraId="330CCD6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r>
      <w:tr w:rsidR="00CD2E70" w:rsidRPr="005A697D" w14:paraId="10FB2C59" w14:textId="77777777" w:rsidTr="00CD2E70">
        <w:trPr>
          <w:trHeight w:val="756"/>
          <w:jc w:val="center"/>
        </w:trPr>
        <w:tc>
          <w:tcPr>
            <w:tcW w:w="925" w:type="dxa"/>
            <w:vMerge/>
            <w:tcBorders>
              <w:left w:val="nil"/>
              <w:right w:val="nil"/>
            </w:tcBorders>
            <w:textDirection w:val="btLr"/>
            <w:vAlign w:val="center"/>
          </w:tcPr>
          <w:p w14:paraId="3E832E25" w14:textId="77777777" w:rsidR="00CD2E70" w:rsidRPr="005A697D" w:rsidRDefault="00CD2E70" w:rsidP="00CD2E70">
            <w:pPr>
              <w:ind w:left="113" w:right="113"/>
              <w:jc w:val="center"/>
              <w:rPr>
                <w:rFonts w:ascii="Times New Roman" w:hAnsi="Times New Roman" w:cs="Times New Roman"/>
                <w:sz w:val="24"/>
                <w:szCs w:val="24"/>
              </w:rPr>
            </w:pPr>
          </w:p>
        </w:tc>
        <w:tc>
          <w:tcPr>
            <w:tcW w:w="1123" w:type="dxa"/>
            <w:tcBorders>
              <w:top w:val="nil"/>
              <w:left w:val="nil"/>
              <w:bottom w:val="nil"/>
              <w:right w:val="nil"/>
            </w:tcBorders>
            <w:vAlign w:val="center"/>
          </w:tcPr>
          <w:p w14:paraId="498E18E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LAPE</w:t>
            </w:r>
          </w:p>
        </w:tc>
        <w:tc>
          <w:tcPr>
            <w:tcW w:w="1872" w:type="dxa"/>
            <w:tcBorders>
              <w:top w:val="nil"/>
              <w:left w:val="nil"/>
              <w:bottom w:val="nil"/>
              <w:right w:val="nil"/>
            </w:tcBorders>
            <w:vAlign w:val="center"/>
          </w:tcPr>
          <w:p w14:paraId="6B5D6EF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8</w:t>
            </w:r>
          </w:p>
        </w:tc>
        <w:tc>
          <w:tcPr>
            <w:tcW w:w="935" w:type="dxa"/>
            <w:tcBorders>
              <w:top w:val="nil"/>
              <w:left w:val="nil"/>
              <w:bottom w:val="nil"/>
              <w:right w:val="nil"/>
            </w:tcBorders>
            <w:vAlign w:val="center"/>
          </w:tcPr>
          <w:p w14:paraId="7A76E3E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935" w:type="dxa"/>
            <w:tcBorders>
              <w:top w:val="nil"/>
              <w:left w:val="nil"/>
              <w:bottom w:val="nil"/>
              <w:right w:val="nil"/>
            </w:tcBorders>
            <w:vAlign w:val="center"/>
          </w:tcPr>
          <w:p w14:paraId="3E11FD9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935" w:type="dxa"/>
            <w:tcBorders>
              <w:top w:val="nil"/>
              <w:left w:val="nil"/>
              <w:bottom w:val="nil"/>
              <w:right w:val="nil"/>
            </w:tcBorders>
            <w:vAlign w:val="center"/>
          </w:tcPr>
          <w:p w14:paraId="533A809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1124" w:type="dxa"/>
            <w:tcBorders>
              <w:top w:val="nil"/>
              <w:left w:val="nil"/>
              <w:bottom w:val="nil"/>
              <w:right w:val="nil"/>
            </w:tcBorders>
            <w:vAlign w:val="center"/>
          </w:tcPr>
          <w:p w14:paraId="0665036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1124" w:type="dxa"/>
            <w:gridSpan w:val="2"/>
            <w:tcBorders>
              <w:top w:val="nil"/>
              <w:left w:val="nil"/>
              <w:bottom w:val="nil"/>
              <w:right w:val="nil"/>
            </w:tcBorders>
            <w:vAlign w:val="center"/>
          </w:tcPr>
          <w:p w14:paraId="6C40E76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6A90B190" w14:textId="77777777" w:rsidTr="00CD2E70">
        <w:trPr>
          <w:trHeight w:val="695"/>
          <w:jc w:val="center"/>
        </w:trPr>
        <w:tc>
          <w:tcPr>
            <w:tcW w:w="925" w:type="dxa"/>
            <w:vMerge/>
            <w:tcBorders>
              <w:left w:val="nil"/>
              <w:right w:val="nil"/>
            </w:tcBorders>
            <w:textDirection w:val="btLr"/>
            <w:vAlign w:val="center"/>
          </w:tcPr>
          <w:p w14:paraId="0EE10D9B" w14:textId="77777777" w:rsidR="00CD2E70" w:rsidRPr="005A697D" w:rsidRDefault="00CD2E70" w:rsidP="00CD2E70">
            <w:pPr>
              <w:ind w:left="113" w:right="113"/>
              <w:jc w:val="center"/>
              <w:rPr>
                <w:rFonts w:ascii="Times New Roman" w:hAnsi="Times New Roman" w:cs="Times New Roman"/>
                <w:sz w:val="24"/>
                <w:szCs w:val="24"/>
              </w:rPr>
            </w:pPr>
          </w:p>
        </w:tc>
        <w:tc>
          <w:tcPr>
            <w:tcW w:w="1123" w:type="dxa"/>
            <w:tcBorders>
              <w:top w:val="nil"/>
              <w:left w:val="nil"/>
              <w:bottom w:val="nil"/>
              <w:right w:val="nil"/>
            </w:tcBorders>
            <w:vAlign w:val="center"/>
          </w:tcPr>
          <w:p w14:paraId="6AD39A6B"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LTE</w:t>
            </w:r>
          </w:p>
        </w:tc>
        <w:tc>
          <w:tcPr>
            <w:tcW w:w="1872" w:type="dxa"/>
            <w:tcBorders>
              <w:top w:val="nil"/>
              <w:left w:val="nil"/>
              <w:bottom w:val="nil"/>
              <w:right w:val="nil"/>
            </w:tcBorders>
            <w:vAlign w:val="center"/>
          </w:tcPr>
          <w:p w14:paraId="52D7F40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18</w:t>
            </w:r>
          </w:p>
        </w:tc>
        <w:tc>
          <w:tcPr>
            <w:tcW w:w="935" w:type="dxa"/>
            <w:tcBorders>
              <w:top w:val="nil"/>
              <w:left w:val="nil"/>
              <w:bottom w:val="nil"/>
              <w:right w:val="nil"/>
            </w:tcBorders>
            <w:vAlign w:val="center"/>
          </w:tcPr>
          <w:p w14:paraId="41B9A5C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935" w:type="dxa"/>
            <w:tcBorders>
              <w:top w:val="nil"/>
              <w:left w:val="nil"/>
              <w:bottom w:val="nil"/>
              <w:right w:val="nil"/>
            </w:tcBorders>
            <w:vAlign w:val="center"/>
          </w:tcPr>
          <w:p w14:paraId="0A1AB3F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14</w:t>
            </w:r>
          </w:p>
        </w:tc>
        <w:tc>
          <w:tcPr>
            <w:tcW w:w="935" w:type="dxa"/>
            <w:tcBorders>
              <w:top w:val="nil"/>
              <w:left w:val="nil"/>
              <w:bottom w:val="nil"/>
              <w:right w:val="nil"/>
            </w:tcBorders>
            <w:vAlign w:val="center"/>
          </w:tcPr>
          <w:p w14:paraId="3D75F1C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1124" w:type="dxa"/>
            <w:tcBorders>
              <w:top w:val="nil"/>
              <w:left w:val="nil"/>
              <w:bottom w:val="nil"/>
              <w:right w:val="nil"/>
            </w:tcBorders>
            <w:vAlign w:val="center"/>
          </w:tcPr>
          <w:p w14:paraId="70CA29B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1124" w:type="dxa"/>
            <w:gridSpan w:val="2"/>
            <w:tcBorders>
              <w:top w:val="nil"/>
              <w:left w:val="nil"/>
              <w:bottom w:val="nil"/>
              <w:right w:val="nil"/>
            </w:tcBorders>
            <w:vAlign w:val="center"/>
          </w:tcPr>
          <w:p w14:paraId="16AF9FC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r>
      <w:tr w:rsidR="00CD2E70" w:rsidRPr="005A697D" w14:paraId="4F1F6761" w14:textId="77777777" w:rsidTr="00CD2E70">
        <w:trPr>
          <w:trHeight w:val="539"/>
          <w:jc w:val="center"/>
        </w:trPr>
        <w:tc>
          <w:tcPr>
            <w:tcW w:w="925" w:type="dxa"/>
            <w:vMerge/>
            <w:tcBorders>
              <w:left w:val="nil"/>
              <w:right w:val="nil"/>
            </w:tcBorders>
            <w:textDirection w:val="btLr"/>
            <w:vAlign w:val="center"/>
          </w:tcPr>
          <w:p w14:paraId="4BF8C438" w14:textId="77777777" w:rsidR="00CD2E70" w:rsidRPr="005A697D" w:rsidRDefault="00CD2E70" w:rsidP="00CD2E70">
            <w:pPr>
              <w:ind w:left="113" w:right="113"/>
              <w:jc w:val="center"/>
              <w:rPr>
                <w:rFonts w:ascii="Times New Roman" w:hAnsi="Times New Roman" w:cs="Times New Roman"/>
                <w:sz w:val="24"/>
                <w:szCs w:val="24"/>
              </w:rPr>
            </w:pPr>
          </w:p>
        </w:tc>
        <w:tc>
          <w:tcPr>
            <w:tcW w:w="1123" w:type="dxa"/>
            <w:tcBorders>
              <w:top w:val="nil"/>
              <w:left w:val="nil"/>
              <w:bottom w:val="single" w:sz="4" w:space="0" w:color="auto"/>
              <w:right w:val="nil"/>
            </w:tcBorders>
            <w:vAlign w:val="center"/>
          </w:tcPr>
          <w:p w14:paraId="218C693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LCS</w:t>
            </w:r>
          </w:p>
        </w:tc>
        <w:tc>
          <w:tcPr>
            <w:tcW w:w="1872" w:type="dxa"/>
            <w:tcBorders>
              <w:top w:val="nil"/>
              <w:left w:val="nil"/>
              <w:bottom w:val="single" w:sz="4" w:space="0" w:color="auto"/>
              <w:right w:val="nil"/>
            </w:tcBorders>
            <w:vAlign w:val="center"/>
          </w:tcPr>
          <w:p w14:paraId="22AC564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113</w:t>
            </w:r>
          </w:p>
        </w:tc>
        <w:tc>
          <w:tcPr>
            <w:tcW w:w="935" w:type="dxa"/>
            <w:tcBorders>
              <w:top w:val="nil"/>
              <w:left w:val="nil"/>
              <w:bottom w:val="single" w:sz="4" w:space="0" w:color="auto"/>
              <w:right w:val="nil"/>
            </w:tcBorders>
            <w:vAlign w:val="center"/>
          </w:tcPr>
          <w:p w14:paraId="487643E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935" w:type="dxa"/>
            <w:tcBorders>
              <w:top w:val="nil"/>
              <w:left w:val="nil"/>
              <w:bottom w:val="single" w:sz="4" w:space="0" w:color="auto"/>
              <w:right w:val="nil"/>
            </w:tcBorders>
            <w:vAlign w:val="center"/>
          </w:tcPr>
          <w:p w14:paraId="7C17962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111</w:t>
            </w:r>
          </w:p>
        </w:tc>
        <w:tc>
          <w:tcPr>
            <w:tcW w:w="935" w:type="dxa"/>
            <w:tcBorders>
              <w:top w:val="nil"/>
              <w:left w:val="nil"/>
              <w:bottom w:val="single" w:sz="4" w:space="0" w:color="auto"/>
              <w:right w:val="nil"/>
            </w:tcBorders>
            <w:vAlign w:val="center"/>
          </w:tcPr>
          <w:p w14:paraId="2FE97BC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1124" w:type="dxa"/>
            <w:tcBorders>
              <w:top w:val="nil"/>
              <w:left w:val="nil"/>
              <w:bottom w:val="single" w:sz="4" w:space="0" w:color="auto"/>
              <w:right w:val="nil"/>
            </w:tcBorders>
            <w:vAlign w:val="center"/>
          </w:tcPr>
          <w:p w14:paraId="2B3ED1D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1124" w:type="dxa"/>
            <w:gridSpan w:val="2"/>
            <w:tcBorders>
              <w:top w:val="nil"/>
              <w:left w:val="nil"/>
              <w:bottom w:val="single" w:sz="4" w:space="0" w:color="auto"/>
              <w:right w:val="nil"/>
            </w:tcBorders>
            <w:vAlign w:val="center"/>
          </w:tcPr>
          <w:p w14:paraId="24042C2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7C286393" w14:textId="77777777" w:rsidTr="00CD2E70">
        <w:trPr>
          <w:trHeight w:val="493"/>
          <w:jc w:val="center"/>
        </w:trPr>
        <w:tc>
          <w:tcPr>
            <w:tcW w:w="925" w:type="dxa"/>
            <w:vMerge w:val="restart"/>
            <w:tcBorders>
              <w:left w:val="nil"/>
              <w:right w:val="nil"/>
            </w:tcBorders>
            <w:textDirection w:val="btLr"/>
            <w:vAlign w:val="center"/>
          </w:tcPr>
          <w:p w14:paraId="02CDD473" w14:textId="77777777" w:rsidR="00CD2E70" w:rsidRPr="005A697D" w:rsidRDefault="00CD2E70"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Humanidades</w:t>
            </w:r>
          </w:p>
        </w:tc>
        <w:tc>
          <w:tcPr>
            <w:tcW w:w="1123" w:type="dxa"/>
            <w:tcBorders>
              <w:left w:val="nil"/>
              <w:bottom w:val="nil"/>
              <w:right w:val="nil"/>
            </w:tcBorders>
            <w:shd w:val="clear" w:color="auto" w:fill="auto"/>
            <w:vAlign w:val="center"/>
          </w:tcPr>
          <w:p w14:paraId="2D5BFBF2" w14:textId="50784E2A"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LH</w:t>
            </w:r>
            <w:r w:rsidR="00DA4241" w:rsidRPr="005A697D">
              <w:rPr>
                <w:rFonts w:ascii="Times New Roman" w:hAnsi="Times New Roman" w:cs="Times New Roman"/>
                <w:sz w:val="24"/>
                <w:szCs w:val="24"/>
              </w:rPr>
              <w:t>*</w:t>
            </w:r>
          </w:p>
        </w:tc>
        <w:tc>
          <w:tcPr>
            <w:tcW w:w="1872" w:type="dxa"/>
            <w:tcBorders>
              <w:left w:val="nil"/>
              <w:bottom w:val="nil"/>
              <w:right w:val="nil"/>
            </w:tcBorders>
            <w:shd w:val="clear" w:color="auto" w:fill="auto"/>
            <w:vAlign w:val="center"/>
          </w:tcPr>
          <w:p w14:paraId="3CDD474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71</w:t>
            </w:r>
          </w:p>
        </w:tc>
        <w:tc>
          <w:tcPr>
            <w:tcW w:w="935" w:type="dxa"/>
            <w:tcBorders>
              <w:left w:val="nil"/>
              <w:bottom w:val="nil"/>
              <w:right w:val="nil"/>
            </w:tcBorders>
            <w:shd w:val="clear" w:color="auto" w:fill="auto"/>
            <w:vAlign w:val="center"/>
          </w:tcPr>
          <w:p w14:paraId="10049A3B"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2994" w:type="dxa"/>
            <w:gridSpan w:val="3"/>
            <w:tcBorders>
              <w:left w:val="nil"/>
              <w:bottom w:val="nil"/>
              <w:right w:val="nil"/>
            </w:tcBorders>
            <w:shd w:val="clear" w:color="auto" w:fill="auto"/>
            <w:vAlign w:val="center"/>
          </w:tcPr>
          <w:p w14:paraId="1B9D93B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67</w:t>
            </w:r>
          </w:p>
        </w:tc>
        <w:tc>
          <w:tcPr>
            <w:tcW w:w="1124" w:type="dxa"/>
            <w:gridSpan w:val="2"/>
            <w:tcBorders>
              <w:left w:val="nil"/>
              <w:bottom w:val="nil"/>
              <w:right w:val="nil"/>
            </w:tcBorders>
            <w:shd w:val="clear" w:color="auto" w:fill="auto"/>
            <w:vAlign w:val="center"/>
          </w:tcPr>
          <w:p w14:paraId="0737A10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r>
      <w:tr w:rsidR="00CD2E70" w:rsidRPr="005A697D" w14:paraId="4CD32C7A" w14:textId="77777777" w:rsidTr="00CD2E70">
        <w:trPr>
          <w:trHeight w:val="695"/>
          <w:jc w:val="center"/>
        </w:trPr>
        <w:tc>
          <w:tcPr>
            <w:tcW w:w="925" w:type="dxa"/>
            <w:vMerge/>
            <w:tcBorders>
              <w:left w:val="nil"/>
              <w:right w:val="nil"/>
            </w:tcBorders>
          </w:tcPr>
          <w:p w14:paraId="3480F1CB" w14:textId="77777777" w:rsidR="00CD2E70" w:rsidRPr="005A697D" w:rsidRDefault="00CD2E70" w:rsidP="00CD2E70">
            <w:pPr>
              <w:jc w:val="center"/>
              <w:rPr>
                <w:rFonts w:ascii="Times New Roman" w:hAnsi="Times New Roman" w:cs="Times New Roman"/>
                <w:sz w:val="24"/>
                <w:szCs w:val="24"/>
              </w:rPr>
            </w:pPr>
          </w:p>
        </w:tc>
        <w:tc>
          <w:tcPr>
            <w:tcW w:w="1123" w:type="dxa"/>
            <w:tcBorders>
              <w:top w:val="nil"/>
              <w:left w:val="nil"/>
              <w:bottom w:val="nil"/>
              <w:right w:val="nil"/>
            </w:tcBorders>
            <w:vAlign w:val="center"/>
          </w:tcPr>
          <w:p w14:paraId="51C8C81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LLA</w:t>
            </w:r>
          </w:p>
        </w:tc>
        <w:tc>
          <w:tcPr>
            <w:tcW w:w="1872" w:type="dxa"/>
            <w:tcBorders>
              <w:top w:val="nil"/>
              <w:left w:val="nil"/>
              <w:bottom w:val="nil"/>
              <w:right w:val="nil"/>
            </w:tcBorders>
            <w:vAlign w:val="center"/>
          </w:tcPr>
          <w:p w14:paraId="1EB1284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11</w:t>
            </w:r>
          </w:p>
        </w:tc>
        <w:tc>
          <w:tcPr>
            <w:tcW w:w="935" w:type="dxa"/>
            <w:tcBorders>
              <w:top w:val="nil"/>
              <w:left w:val="nil"/>
              <w:bottom w:val="nil"/>
              <w:right w:val="nil"/>
            </w:tcBorders>
            <w:vAlign w:val="center"/>
          </w:tcPr>
          <w:p w14:paraId="0D62B9F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935" w:type="dxa"/>
            <w:tcBorders>
              <w:top w:val="nil"/>
              <w:left w:val="nil"/>
              <w:bottom w:val="nil"/>
              <w:right w:val="nil"/>
            </w:tcBorders>
            <w:vAlign w:val="center"/>
          </w:tcPr>
          <w:p w14:paraId="1F84AC2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9</w:t>
            </w:r>
          </w:p>
        </w:tc>
        <w:tc>
          <w:tcPr>
            <w:tcW w:w="935" w:type="dxa"/>
            <w:tcBorders>
              <w:top w:val="nil"/>
              <w:left w:val="nil"/>
              <w:bottom w:val="nil"/>
              <w:right w:val="nil"/>
            </w:tcBorders>
            <w:vAlign w:val="center"/>
          </w:tcPr>
          <w:p w14:paraId="3FCCCD8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1124" w:type="dxa"/>
            <w:tcBorders>
              <w:top w:val="nil"/>
              <w:left w:val="nil"/>
              <w:bottom w:val="nil"/>
              <w:right w:val="nil"/>
            </w:tcBorders>
            <w:vAlign w:val="center"/>
          </w:tcPr>
          <w:p w14:paraId="2EF47AF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1124" w:type="dxa"/>
            <w:gridSpan w:val="2"/>
            <w:tcBorders>
              <w:top w:val="nil"/>
              <w:left w:val="nil"/>
              <w:bottom w:val="nil"/>
              <w:right w:val="nil"/>
            </w:tcBorders>
            <w:vAlign w:val="center"/>
          </w:tcPr>
          <w:p w14:paraId="741E634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694249F4" w14:textId="77777777" w:rsidTr="00CD2E70">
        <w:trPr>
          <w:trHeight w:val="471"/>
          <w:jc w:val="center"/>
        </w:trPr>
        <w:tc>
          <w:tcPr>
            <w:tcW w:w="925" w:type="dxa"/>
            <w:vMerge/>
            <w:tcBorders>
              <w:left w:val="nil"/>
              <w:right w:val="nil"/>
            </w:tcBorders>
          </w:tcPr>
          <w:p w14:paraId="5C5E1910" w14:textId="77777777" w:rsidR="00CD2E70" w:rsidRPr="005A697D" w:rsidRDefault="00CD2E70" w:rsidP="00CD2E70">
            <w:pPr>
              <w:jc w:val="center"/>
              <w:rPr>
                <w:rFonts w:ascii="Times New Roman" w:hAnsi="Times New Roman" w:cs="Times New Roman"/>
                <w:sz w:val="24"/>
                <w:szCs w:val="24"/>
              </w:rPr>
            </w:pPr>
          </w:p>
        </w:tc>
        <w:tc>
          <w:tcPr>
            <w:tcW w:w="1123" w:type="dxa"/>
            <w:tcBorders>
              <w:top w:val="nil"/>
              <w:left w:val="nil"/>
              <w:right w:val="nil"/>
            </w:tcBorders>
            <w:vAlign w:val="center"/>
          </w:tcPr>
          <w:p w14:paraId="20F4655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LS</w:t>
            </w:r>
          </w:p>
        </w:tc>
        <w:tc>
          <w:tcPr>
            <w:tcW w:w="1872" w:type="dxa"/>
            <w:tcBorders>
              <w:top w:val="nil"/>
              <w:left w:val="nil"/>
              <w:right w:val="nil"/>
            </w:tcBorders>
            <w:vAlign w:val="center"/>
          </w:tcPr>
          <w:p w14:paraId="5AE15F8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12</w:t>
            </w:r>
          </w:p>
        </w:tc>
        <w:tc>
          <w:tcPr>
            <w:tcW w:w="935" w:type="dxa"/>
            <w:tcBorders>
              <w:top w:val="nil"/>
              <w:left w:val="nil"/>
              <w:right w:val="nil"/>
            </w:tcBorders>
            <w:vAlign w:val="center"/>
          </w:tcPr>
          <w:p w14:paraId="13198C9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935" w:type="dxa"/>
            <w:tcBorders>
              <w:top w:val="nil"/>
              <w:left w:val="nil"/>
              <w:right w:val="nil"/>
            </w:tcBorders>
            <w:vAlign w:val="center"/>
          </w:tcPr>
          <w:p w14:paraId="5634381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9</w:t>
            </w:r>
          </w:p>
        </w:tc>
        <w:tc>
          <w:tcPr>
            <w:tcW w:w="935" w:type="dxa"/>
            <w:tcBorders>
              <w:top w:val="nil"/>
              <w:left w:val="nil"/>
              <w:right w:val="nil"/>
            </w:tcBorders>
            <w:vAlign w:val="center"/>
          </w:tcPr>
          <w:p w14:paraId="2C58375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1124" w:type="dxa"/>
            <w:tcBorders>
              <w:top w:val="nil"/>
              <w:left w:val="nil"/>
              <w:right w:val="nil"/>
            </w:tcBorders>
            <w:vAlign w:val="center"/>
          </w:tcPr>
          <w:p w14:paraId="4F4F3FB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1124" w:type="dxa"/>
            <w:gridSpan w:val="2"/>
            <w:tcBorders>
              <w:top w:val="nil"/>
              <w:left w:val="nil"/>
              <w:right w:val="nil"/>
            </w:tcBorders>
            <w:vAlign w:val="center"/>
          </w:tcPr>
          <w:p w14:paraId="2E4D5F0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4FF90E3D" w14:textId="77777777" w:rsidTr="00CD2E70">
        <w:trPr>
          <w:trHeight w:val="235"/>
          <w:jc w:val="center"/>
        </w:trPr>
        <w:tc>
          <w:tcPr>
            <w:tcW w:w="2048" w:type="dxa"/>
            <w:gridSpan w:val="2"/>
            <w:tcBorders>
              <w:left w:val="nil"/>
              <w:bottom w:val="single" w:sz="4" w:space="0" w:color="auto"/>
              <w:right w:val="nil"/>
            </w:tcBorders>
            <w:vAlign w:val="center"/>
          </w:tcPr>
          <w:p w14:paraId="2F1C165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Promedio como género de la FCEH</w:t>
            </w:r>
          </w:p>
        </w:tc>
        <w:tc>
          <w:tcPr>
            <w:tcW w:w="1872" w:type="dxa"/>
            <w:tcBorders>
              <w:left w:val="nil"/>
              <w:bottom w:val="single" w:sz="4" w:space="0" w:color="auto"/>
              <w:right w:val="nil"/>
            </w:tcBorders>
            <w:vAlign w:val="center"/>
          </w:tcPr>
          <w:p w14:paraId="6392F03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31/33</w:t>
            </w:r>
          </w:p>
        </w:tc>
        <w:tc>
          <w:tcPr>
            <w:tcW w:w="935" w:type="dxa"/>
            <w:tcBorders>
              <w:left w:val="nil"/>
              <w:bottom w:val="single" w:sz="4" w:space="0" w:color="auto"/>
              <w:right w:val="nil"/>
            </w:tcBorders>
            <w:vAlign w:val="center"/>
          </w:tcPr>
          <w:p w14:paraId="171710B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1/2</w:t>
            </w:r>
          </w:p>
        </w:tc>
        <w:tc>
          <w:tcPr>
            <w:tcW w:w="935" w:type="dxa"/>
            <w:tcBorders>
              <w:left w:val="nil"/>
              <w:bottom w:val="single" w:sz="4" w:space="0" w:color="auto"/>
              <w:right w:val="nil"/>
            </w:tcBorders>
            <w:vAlign w:val="center"/>
          </w:tcPr>
          <w:p w14:paraId="6AE89A3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26</w:t>
            </w:r>
          </w:p>
        </w:tc>
        <w:tc>
          <w:tcPr>
            <w:tcW w:w="935" w:type="dxa"/>
            <w:tcBorders>
              <w:left w:val="nil"/>
              <w:bottom w:val="single" w:sz="4" w:space="0" w:color="auto"/>
              <w:right w:val="nil"/>
            </w:tcBorders>
            <w:vAlign w:val="center"/>
          </w:tcPr>
          <w:p w14:paraId="7871EF9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1124" w:type="dxa"/>
            <w:tcBorders>
              <w:left w:val="nil"/>
              <w:bottom w:val="single" w:sz="4" w:space="0" w:color="auto"/>
              <w:right w:val="nil"/>
            </w:tcBorders>
            <w:vAlign w:val="center"/>
          </w:tcPr>
          <w:p w14:paraId="4602A27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1124" w:type="dxa"/>
            <w:gridSpan w:val="2"/>
            <w:tcBorders>
              <w:left w:val="nil"/>
              <w:bottom w:val="single" w:sz="4" w:space="0" w:color="auto"/>
              <w:right w:val="nil"/>
            </w:tcBorders>
            <w:vAlign w:val="center"/>
          </w:tcPr>
          <w:p w14:paraId="6E1FAB3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0/1</w:t>
            </w:r>
          </w:p>
        </w:tc>
      </w:tr>
      <w:tr w:rsidR="00CD2E70" w:rsidRPr="005A697D" w14:paraId="55D08519" w14:textId="77777777" w:rsidTr="00CD2E70">
        <w:trPr>
          <w:trHeight w:val="235"/>
          <w:jc w:val="center"/>
        </w:trPr>
        <w:tc>
          <w:tcPr>
            <w:tcW w:w="2048" w:type="dxa"/>
            <w:gridSpan w:val="2"/>
            <w:tcBorders>
              <w:left w:val="nil"/>
              <w:bottom w:val="single" w:sz="4" w:space="0" w:color="auto"/>
              <w:right w:val="nil"/>
            </w:tcBorders>
            <w:vAlign w:val="center"/>
          </w:tcPr>
          <w:p w14:paraId="20A4144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w:t>
            </w:r>
          </w:p>
        </w:tc>
        <w:tc>
          <w:tcPr>
            <w:tcW w:w="1872" w:type="dxa"/>
            <w:tcBorders>
              <w:left w:val="nil"/>
              <w:bottom w:val="single" w:sz="4" w:space="0" w:color="auto"/>
              <w:right w:val="nil"/>
            </w:tcBorders>
            <w:vAlign w:val="center"/>
          </w:tcPr>
          <w:p w14:paraId="51AB952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100</w:t>
            </w:r>
          </w:p>
        </w:tc>
        <w:tc>
          <w:tcPr>
            <w:tcW w:w="935" w:type="dxa"/>
            <w:tcBorders>
              <w:left w:val="nil"/>
              <w:bottom w:val="single" w:sz="4" w:space="0" w:color="auto"/>
              <w:right w:val="nil"/>
            </w:tcBorders>
            <w:vAlign w:val="center"/>
          </w:tcPr>
          <w:p w14:paraId="3E85E87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935" w:type="dxa"/>
            <w:tcBorders>
              <w:left w:val="nil"/>
              <w:bottom w:val="single" w:sz="4" w:space="0" w:color="auto"/>
              <w:right w:val="nil"/>
            </w:tcBorders>
            <w:vAlign w:val="center"/>
          </w:tcPr>
          <w:p w14:paraId="3232E06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78</w:t>
            </w:r>
          </w:p>
        </w:tc>
        <w:tc>
          <w:tcPr>
            <w:tcW w:w="935" w:type="dxa"/>
            <w:tcBorders>
              <w:left w:val="nil"/>
              <w:bottom w:val="single" w:sz="4" w:space="0" w:color="auto"/>
              <w:right w:val="nil"/>
            </w:tcBorders>
            <w:vAlign w:val="center"/>
          </w:tcPr>
          <w:p w14:paraId="64D8002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1124" w:type="dxa"/>
            <w:tcBorders>
              <w:left w:val="nil"/>
              <w:bottom w:val="single" w:sz="4" w:space="0" w:color="auto"/>
              <w:right w:val="nil"/>
            </w:tcBorders>
            <w:vAlign w:val="center"/>
          </w:tcPr>
          <w:p w14:paraId="4D8B84A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9</w:t>
            </w:r>
          </w:p>
        </w:tc>
        <w:tc>
          <w:tcPr>
            <w:tcW w:w="1124" w:type="dxa"/>
            <w:gridSpan w:val="2"/>
            <w:tcBorders>
              <w:left w:val="nil"/>
              <w:bottom w:val="single" w:sz="4" w:space="0" w:color="auto"/>
              <w:right w:val="nil"/>
            </w:tcBorders>
            <w:vAlign w:val="center"/>
          </w:tcPr>
          <w:p w14:paraId="7C6BFCD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r>
      <w:tr w:rsidR="00CD2E70" w:rsidRPr="005A697D" w14:paraId="758B4A93" w14:textId="77777777" w:rsidTr="00CD2E70">
        <w:tblPrEx>
          <w:tblBorders>
            <w:left w:val="none" w:sz="0" w:space="0" w:color="auto"/>
            <w:right w:val="none" w:sz="0" w:space="0" w:color="auto"/>
            <w:insideV w:val="none" w:sz="0" w:space="0" w:color="auto"/>
          </w:tblBorders>
        </w:tblPrEx>
        <w:trPr>
          <w:gridAfter w:val="1"/>
          <w:wAfter w:w="213" w:type="dxa"/>
          <w:trHeight w:val="173"/>
          <w:jc w:val="center"/>
        </w:trPr>
        <w:tc>
          <w:tcPr>
            <w:tcW w:w="8760" w:type="dxa"/>
            <w:gridSpan w:val="8"/>
            <w:tcBorders>
              <w:bottom w:val="nil"/>
            </w:tcBorders>
            <w:vAlign w:val="center"/>
          </w:tcPr>
          <w:p w14:paraId="3B8EEF9E" w14:textId="690B087A" w:rsidR="00CD2E70" w:rsidRPr="005A697D" w:rsidRDefault="00DA4241" w:rsidP="00CD2E70">
            <w:pPr>
              <w:rPr>
                <w:rFonts w:ascii="Times New Roman" w:hAnsi="Times New Roman" w:cs="Times New Roman"/>
                <w:i/>
                <w:sz w:val="24"/>
                <w:szCs w:val="24"/>
              </w:rPr>
            </w:pPr>
            <w:r w:rsidRPr="005A697D">
              <w:rPr>
                <w:rFonts w:ascii="Times New Roman" w:hAnsi="Times New Roman" w:cs="Times New Roman"/>
                <w:sz w:val="24"/>
                <w:szCs w:val="24"/>
              </w:rPr>
              <w:t>*</w:t>
            </w:r>
            <w:r w:rsidR="00CD2E70" w:rsidRPr="005A697D">
              <w:rPr>
                <w:rFonts w:ascii="Times New Roman" w:hAnsi="Times New Roman" w:cs="Times New Roman"/>
                <w:i/>
                <w:sz w:val="24"/>
                <w:szCs w:val="24"/>
              </w:rPr>
              <w:t>Nota: La LH no sigue el canon de IMRC, por tanto, no se consideró para obtener el Promedio como género de la FCEH.</w:t>
            </w:r>
          </w:p>
        </w:tc>
      </w:tr>
    </w:tbl>
    <w:p w14:paraId="32D49B5A" w14:textId="615A7BFD" w:rsidR="0014487C" w:rsidRPr="005A697D" w:rsidRDefault="0014487C" w:rsidP="00FD647F">
      <w:pPr>
        <w:spacing w:before="240"/>
        <w:rPr>
          <w:rFonts w:ascii="Times New Roman" w:hAnsi="Times New Roman" w:cs="Times New Roman"/>
          <w:sz w:val="24"/>
        </w:rPr>
      </w:pPr>
      <w:r w:rsidRPr="005A697D">
        <w:rPr>
          <w:rFonts w:ascii="Times New Roman" w:hAnsi="Times New Roman" w:cs="Times New Roman"/>
          <w:sz w:val="24"/>
        </w:rPr>
        <w:t>4.2</w:t>
      </w:r>
      <w:r w:rsidR="00944C3C" w:rsidRPr="005A697D">
        <w:rPr>
          <w:rFonts w:ascii="Times New Roman" w:hAnsi="Times New Roman" w:cs="Times New Roman"/>
          <w:sz w:val="24"/>
        </w:rPr>
        <w:t>.</w:t>
      </w:r>
      <w:r w:rsidRPr="005A697D">
        <w:rPr>
          <w:rFonts w:ascii="Times New Roman" w:hAnsi="Times New Roman" w:cs="Times New Roman"/>
          <w:sz w:val="24"/>
        </w:rPr>
        <w:t xml:space="preserve"> </w:t>
      </w:r>
      <w:r w:rsidRPr="005A697D">
        <w:rPr>
          <w:rFonts w:ascii="Times New Roman" w:hAnsi="Times New Roman" w:cs="Times New Roman"/>
          <w:i/>
          <w:sz w:val="24"/>
        </w:rPr>
        <w:t>Características de las referencias bibliográficas en la tesis de la FCEH</w:t>
      </w:r>
    </w:p>
    <w:p w14:paraId="52405C0D" w14:textId="14745714" w:rsidR="00A43C4E" w:rsidRDefault="00F5332B" w:rsidP="0007778C">
      <w:pPr>
        <w:spacing w:before="240" w:line="480" w:lineRule="auto"/>
        <w:jc w:val="both"/>
        <w:rPr>
          <w:rFonts w:ascii="Times New Roman" w:hAnsi="Times New Roman" w:cs="Times New Roman"/>
          <w:sz w:val="24"/>
        </w:rPr>
      </w:pPr>
      <w:r w:rsidRPr="005A697D">
        <w:rPr>
          <w:rFonts w:ascii="Times New Roman" w:hAnsi="Times New Roman" w:cs="Times New Roman"/>
          <w:sz w:val="24"/>
        </w:rPr>
        <w:t xml:space="preserve">En cuanto a la pregunta </w:t>
      </w:r>
      <w:r w:rsidRPr="005A697D">
        <w:rPr>
          <w:rFonts w:ascii="Times New Roman" w:hAnsi="Times New Roman" w:cs="Times New Roman"/>
          <w:i/>
          <w:sz w:val="24"/>
        </w:rPr>
        <w:t xml:space="preserve">¿Cuáles son las características de las referencias bibliográficas que utilizan los estudiantes que elaboran tesis en la </w:t>
      </w:r>
      <w:r w:rsidR="00DF36D8" w:rsidRPr="005A697D">
        <w:rPr>
          <w:rFonts w:ascii="Times New Roman" w:hAnsi="Times New Roman" w:cs="Times New Roman"/>
          <w:i/>
          <w:sz w:val="24"/>
        </w:rPr>
        <w:t>F</w:t>
      </w:r>
      <w:r w:rsidR="0014487C" w:rsidRPr="005A697D">
        <w:rPr>
          <w:rFonts w:ascii="Times New Roman" w:hAnsi="Times New Roman" w:cs="Times New Roman"/>
          <w:i/>
          <w:sz w:val="24"/>
        </w:rPr>
        <w:t>C</w:t>
      </w:r>
      <w:r w:rsidRPr="005A697D">
        <w:rPr>
          <w:rFonts w:ascii="Times New Roman" w:hAnsi="Times New Roman" w:cs="Times New Roman"/>
          <w:i/>
          <w:sz w:val="24"/>
        </w:rPr>
        <w:t>EH?</w:t>
      </w:r>
      <w:r w:rsidRPr="005A697D">
        <w:rPr>
          <w:rFonts w:ascii="Times New Roman" w:hAnsi="Times New Roman" w:cs="Times New Roman"/>
          <w:sz w:val="24"/>
        </w:rPr>
        <w:t xml:space="preserve"> </w:t>
      </w:r>
      <w:r w:rsidR="000909C1" w:rsidRPr="005A697D">
        <w:rPr>
          <w:rFonts w:ascii="Times New Roman" w:hAnsi="Times New Roman" w:cs="Times New Roman"/>
          <w:sz w:val="24"/>
        </w:rPr>
        <w:t>Se puede decir que hay una tendencia general a u</w:t>
      </w:r>
      <w:r w:rsidR="00CA4D8E" w:rsidRPr="005A697D">
        <w:rPr>
          <w:rFonts w:ascii="Times New Roman" w:hAnsi="Times New Roman" w:cs="Times New Roman"/>
          <w:sz w:val="24"/>
        </w:rPr>
        <w:t>tilizar fuentes no actualizadas.</w:t>
      </w:r>
      <w:r w:rsidR="000909C1" w:rsidRPr="005A697D">
        <w:rPr>
          <w:rFonts w:ascii="Times New Roman" w:hAnsi="Times New Roman" w:cs="Times New Roman"/>
          <w:sz w:val="24"/>
        </w:rPr>
        <w:t xml:space="preserve"> </w:t>
      </w:r>
      <w:r w:rsidR="00CA4D8E" w:rsidRPr="005A697D">
        <w:rPr>
          <w:rFonts w:ascii="Times New Roman" w:hAnsi="Times New Roman" w:cs="Times New Roman"/>
          <w:sz w:val="24"/>
        </w:rPr>
        <w:t>E</w:t>
      </w:r>
      <w:r w:rsidR="000909C1" w:rsidRPr="005A697D">
        <w:rPr>
          <w:rFonts w:ascii="Times New Roman" w:hAnsi="Times New Roman" w:cs="Times New Roman"/>
          <w:sz w:val="24"/>
        </w:rPr>
        <w:t xml:space="preserve">n el caso de LH se podría </w:t>
      </w:r>
      <w:r w:rsidR="00EF3762" w:rsidRPr="005A697D">
        <w:rPr>
          <w:rFonts w:ascii="Times New Roman" w:hAnsi="Times New Roman" w:cs="Times New Roman"/>
          <w:sz w:val="24"/>
        </w:rPr>
        <w:t>atribuir</w:t>
      </w:r>
      <w:r w:rsidR="000909C1" w:rsidRPr="005A697D">
        <w:rPr>
          <w:rFonts w:ascii="Times New Roman" w:hAnsi="Times New Roman" w:cs="Times New Roman"/>
          <w:sz w:val="24"/>
        </w:rPr>
        <w:t xml:space="preserve"> al área de estudio y las concepciones que se tienen de la escritura académica </w:t>
      </w:r>
      <w:r w:rsidR="008C2398" w:rsidRPr="005A697D">
        <w:rPr>
          <w:rFonts w:ascii="Times New Roman" w:hAnsi="Times New Roman" w:cs="Times New Roman"/>
          <w:sz w:val="24"/>
        </w:rPr>
        <w:t>(Bolívar, 2004; Henríq</w:t>
      </w:r>
      <w:r w:rsidR="008B6934" w:rsidRPr="005A697D">
        <w:rPr>
          <w:rFonts w:ascii="Times New Roman" w:hAnsi="Times New Roman" w:cs="Times New Roman"/>
          <w:sz w:val="24"/>
        </w:rPr>
        <w:t>uez &amp;</w:t>
      </w:r>
      <w:r w:rsidR="008C2398" w:rsidRPr="005A697D">
        <w:rPr>
          <w:rFonts w:ascii="Times New Roman" w:hAnsi="Times New Roman" w:cs="Times New Roman"/>
          <w:sz w:val="24"/>
        </w:rPr>
        <w:t xml:space="preserve"> Canelo,</w:t>
      </w:r>
      <w:r w:rsidR="0027020B" w:rsidRPr="005A697D">
        <w:rPr>
          <w:rFonts w:ascii="Times New Roman" w:hAnsi="Times New Roman" w:cs="Times New Roman"/>
          <w:sz w:val="24"/>
        </w:rPr>
        <w:t xml:space="preserve"> 2014; Ignatieva, 2008; Castro &amp;</w:t>
      </w:r>
      <w:r w:rsidR="008C2398" w:rsidRPr="005A697D">
        <w:rPr>
          <w:rFonts w:ascii="Times New Roman" w:hAnsi="Times New Roman" w:cs="Times New Roman"/>
          <w:sz w:val="24"/>
        </w:rPr>
        <w:t xml:space="preserve"> Sánchez, 2014)</w:t>
      </w:r>
      <w:r w:rsidR="000909C1" w:rsidRPr="005A697D">
        <w:rPr>
          <w:rFonts w:ascii="Times New Roman" w:hAnsi="Times New Roman" w:cs="Times New Roman"/>
          <w:sz w:val="24"/>
        </w:rPr>
        <w:t>, sin embargo, en el resto de los caso</w:t>
      </w:r>
      <w:r w:rsidR="0010533C" w:rsidRPr="005A697D">
        <w:rPr>
          <w:rFonts w:ascii="Times New Roman" w:hAnsi="Times New Roman" w:cs="Times New Roman"/>
          <w:sz w:val="24"/>
        </w:rPr>
        <w:t>s</w:t>
      </w:r>
      <w:r w:rsidR="000909C1" w:rsidRPr="005A697D">
        <w:rPr>
          <w:rFonts w:ascii="Times New Roman" w:hAnsi="Times New Roman" w:cs="Times New Roman"/>
          <w:sz w:val="24"/>
        </w:rPr>
        <w:t xml:space="preserve"> se debería emplear una bibliografía más actualizada, ésto demuestra una baja habilidad para evaluar las fuentes confiables</w:t>
      </w:r>
      <w:r w:rsidR="008C2398" w:rsidRPr="005A697D">
        <w:rPr>
          <w:rFonts w:ascii="Times New Roman" w:hAnsi="Times New Roman" w:cs="Times New Roman"/>
          <w:sz w:val="24"/>
        </w:rPr>
        <w:t xml:space="preserve"> (Goldman, 2004; Rouet, 2006; </w:t>
      </w:r>
      <w:r w:rsidR="008C2398" w:rsidRPr="005A697D">
        <w:rPr>
          <w:rFonts w:ascii="Times New Roman" w:hAnsi="Times New Roman" w:cs="Times New Roman"/>
          <w:sz w:val="24"/>
        </w:rPr>
        <w:lastRenderedPageBreak/>
        <w:t>Vega, 2011)</w:t>
      </w:r>
      <w:r w:rsidR="000909C1" w:rsidRPr="005A697D">
        <w:rPr>
          <w:rFonts w:ascii="Times New Roman" w:hAnsi="Times New Roman" w:cs="Times New Roman"/>
          <w:sz w:val="24"/>
        </w:rPr>
        <w:t xml:space="preserve"> </w:t>
      </w:r>
      <w:r w:rsidR="008C2398" w:rsidRPr="005A697D">
        <w:rPr>
          <w:rFonts w:ascii="Times New Roman" w:hAnsi="Times New Roman" w:cs="Times New Roman"/>
          <w:sz w:val="24"/>
        </w:rPr>
        <w:t>o de lectura retórica</w:t>
      </w:r>
      <w:r w:rsidR="006B5D0A" w:rsidRPr="005A697D">
        <w:rPr>
          <w:rFonts w:ascii="Times New Roman" w:hAnsi="Times New Roman" w:cs="Times New Roman"/>
          <w:sz w:val="24"/>
        </w:rPr>
        <w:t xml:space="preserve"> (</w:t>
      </w:r>
      <w:r w:rsidR="008C2398" w:rsidRPr="005A697D">
        <w:rPr>
          <w:rFonts w:ascii="Times New Roman" w:hAnsi="Times New Roman" w:cs="Times New Roman"/>
          <w:sz w:val="24"/>
        </w:rPr>
        <w:t>Perales</w:t>
      </w:r>
      <w:r w:rsidR="00456B4A" w:rsidRPr="005A697D">
        <w:rPr>
          <w:rFonts w:ascii="Times New Roman" w:hAnsi="Times New Roman" w:cs="Times New Roman"/>
          <w:sz w:val="24"/>
          <w:szCs w:val="24"/>
        </w:rPr>
        <w:t>-Escudero</w:t>
      </w:r>
      <w:r w:rsidR="008C2398" w:rsidRPr="005A697D">
        <w:rPr>
          <w:rFonts w:ascii="Times New Roman" w:hAnsi="Times New Roman" w:cs="Times New Roman"/>
          <w:sz w:val="24"/>
        </w:rPr>
        <w:t>, 2010a; 2010b</w:t>
      </w:r>
      <w:r w:rsidR="00C457B4" w:rsidRPr="005A697D">
        <w:rPr>
          <w:rFonts w:ascii="Times New Roman" w:hAnsi="Times New Roman" w:cs="Times New Roman"/>
          <w:sz w:val="24"/>
        </w:rPr>
        <w:t>;</w:t>
      </w:r>
      <w:r w:rsidR="008C2398" w:rsidRPr="005A697D">
        <w:rPr>
          <w:rFonts w:ascii="Times New Roman" w:hAnsi="Times New Roman" w:cs="Times New Roman"/>
          <w:sz w:val="24"/>
        </w:rPr>
        <w:t xml:space="preserve"> </w:t>
      </w:r>
      <w:r w:rsidR="00456B4A" w:rsidRPr="005A697D">
        <w:rPr>
          <w:rFonts w:ascii="Times New Roman" w:hAnsi="Times New Roman" w:cs="Times New Roman"/>
          <w:sz w:val="24"/>
        </w:rPr>
        <w:t>Perales</w:t>
      </w:r>
      <w:r w:rsidR="00456B4A" w:rsidRPr="005A697D">
        <w:rPr>
          <w:rFonts w:ascii="Times New Roman" w:hAnsi="Times New Roman" w:cs="Times New Roman"/>
          <w:sz w:val="24"/>
          <w:szCs w:val="24"/>
        </w:rPr>
        <w:t>-Escudero</w:t>
      </w:r>
      <w:r w:rsidR="00593458" w:rsidRPr="005A697D">
        <w:rPr>
          <w:rFonts w:ascii="Times New Roman" w:hAnsi="Times New Roman" w:cs="Times New Roman"/>
          <w:sz w:val="24"/>
          <w:szCs w:val="24"/>
        </w:rPr>
        <w:t xml:space="preserve"> &amp; Sandoval,</w:t>
      </w:r>
      <w:r w:rsidR="00456B4A" w:rsidRPr="005A697D">
        <w:rPr>
          <w:rFonts w:ascii="Times New Roman" w:hAnsi="Times New Roman" w:cs="Times New Roman"/>
          <w:sz w:val="24"/>
        </w:rPr>
        <w:t xml:space="preserve"> </w:t>
      </w:r>
      <w:r w:rsidR="008C2398" w:rsidRPr="005A697D">
        <w:rPr>
          <w:rFonts w:ascii="Times New Roman" w:hAnsi="Times New Roman" w:cs="Times New Roman"/>
          <w:sz w:val="24"/>
        </w:rPr>
        <w:t>2016;</w:t>
      </w:r>
      <w:r w:rsidR="00C457B4" w:rsidRPr="005A697D">
        <w:rPr>
          <w:rFonts w:ascii="Times New Roman" w:hAnsi="Times New Roman" w:cs="Times New Roman"/>
          <w:sz w:val="24"/>
        </w:rPr>
        <w:t xml:space="preserve"> ver Tabla </w:t>
      </w:r>
      <w:r w:rsidR="0093438E" w:rsidRPr="005A697D">
        <w:rPr>
          <w:rFonts w:ascii="Times New Roman" w:hAnsi="Times New Roman" w:cs="Times New Roman"/>
          <w:sz w:val="24"/>
        </w:rPr>
        <w:t>6</w:t>
      </w:r>
      <w:r w:rsidR="006B5D0A" w:rsidRPr="005A697D">
        <w:rPr>
          <w:rFonts w:ascii="Times New Roman" w:hAnsi="Times New Roman" w:cs="Times New Roman"/>
          <w:sz w:val="24"/>
        </w:rPr>
        <w:t>)</w:t>
      </w:r>
      <w:r w:rsidR="000909C1" w:rsidRPr="005A697D">
        <w:rPr>
          <w:rFonts w:ascii="Times New Roman" w:hAnsi="Times New Roman" w:cs="Times New Roman"/>
          <w:sz w:val="24"/>
        </w:rPr>
        <w:t>.</w:t>
      </w:r>
    </w:p>
    <w:tbl>
      <w:tblPr>
        <w:tblStyle w:val="TableGrid"/>
        <w:tblW w:w="843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838"/>
        <w:gridCol w:w="1308"/>
        <w:gridCol w:w="1456"/>
        <w:gridCol w:w="1762"/>
        <w:gridCol w:w="1336"/>
        <w:gridCol w:w="1238"/>
      </w:tblGrid>
      <w:tr w:rsidR="00CD2E70" w:rsidRPr="005A697D" w14:paraId="17F460FE" w14:textId="77777777" w:rsidTr="00E51910">
        <w:trPr>
          <w:trHeight w:val="643"/>
          <w:jc w:val="center"/>
        </w:trPr>
        <w:tc>
          <w:tcPr>
            <w:tcW w:w="8436" w:type="dxa"/>
            <w:gridSpan w:val="7"/>
            <w:tcBorders>
              <w:bottom w:val="single" w:sz="4" w:space="0" w:color="auto"/>
            </w:tcBorders>
            <w:vAlign w:val="center"/>
          </w:tcPr>
          <w:p w14:paraId="062D6E7D" w14:textId="7A0D0650" w:rsidR="00CD2E70" w:rsidRPr="005A697D" w:rsidRDefault="00CD2E70" w:rsidP="00CD2E70">
            <w:pPr>
              <w:jc w:val="center"/>
              <w:rPr>
                <w:rFonts w:ascii="Times New Roman" w:hAnsi="Times New Roman" w:cs="Times New Roman"/>
                <w:sz w:val="24"/>
                <w:szCs w:val="24"/>
              </w:rPr>
            </w:pPr>
            <w:r w:rsidRPr="00E51910">
              <w:rPr>
                <w:rFonts w:ascii="Times New Roman" w:hAnsi="Times New Roman" w:cs="Times New Roman"/>
                <w:sz w:val="24"/>
                <w:szCs w:val="24"/>
              </w:rPr>
              <w:t>Cuadro</w:t>
            </w:r>
            <w:r w:rsidRPr="005A697D">
              <w:rPr>
                <w:rFonts w:ascii="Times New Roman" w:hAnsi="Times New Roman" w:cs="Times New Roman"/>
                <w:sz w:val="24"/>
                <w:szCs w:val="24"/>
              </w:rPr>
              <w:t xml:space="preserve"> 6. Características de las referencias bibliográficas por disciplinas en el género de tesis de pregrado de la Facultad de Ciencias, Educación y Humanidades</w:t>
            </w:r>
          </w:p>
        </w:tc>
      </w:tr>
      <w:tr w:rsidR="00CD2E70" w:rsidRPr="005A697D" w14:paraId="496F6C86" w14:textId="77777777" w:rsidTr="00D25DAD">
        <w:trPr>
          <w:trHeight w:val="213"/>
          <w:jc w:val="center"/>
        </w:trPr>
        <w:tc>
          <w:tcPr>
            <w:tcW w:w="1336" w:type="dxa"/>
            <w:gridSpan w:val="2"/>
            <w:tcBorders>
              <w:top w:val="single" w:sz="4" w:space="0" w:color="auto"/>
            </w:tcBorders>
            <w:vAlign w:val="center"/>
          </w:tcPr>
          <w:p w14:paraId="1539B0D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Disciplina</w:t>
            </w:r>
          </w:p>
        </w:tc>
        <w:tc>
          <w:tcPr>
            <w:tcW w:w="1308" w:type="dxa"/>
            <w:tcBorders>
              <w:top w:val="single" w:sz="4" w:space="0" w:color="auto"/>
            </w:tcBorders>
            <w:vAlign w:val="center"/>
          </w:tcPr>
          <w:p w14:paraId="6142D7CA" w14:textId="10AB7FD3"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Promedio referencias</w:t>
            </w:r>
          </w:p>
        </w:tc>
        <w:tc>
          <w:tcPr>
            <w:tcW w:w="1456" w:type="dxa"/>
            <w:tcBorders>
              <w:top w:val="single" w:sz="4" w:space="0" w:color="auto"/>
            </w:tcBorders>
            <w:vAlign w:val="center"/>
          </w:tcPr>
          <w:p w14:paraId="5C5D417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Actualizadas</w:t>
            </w:r>
          </w:p>
        </w:tc>
        <w:tc>
          <w:tcPr>
            <w:tcW w:w="1762" w:type="dxa"/>
            <w:tcBorders>
              <w:top w:val="single" w:sz="4" w:space="0" w:color="auto"/>
            </w:tcBorders>
            <w:vAlign w:val="center"/>
          </w:tcPr>
          <w:p w14:paraId="00A641D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Desactualizadas</w:t>
            </w:r>
          </w:p>
        </w:tc>
        <w:tc>
          <w:tcPr>
            <w:tcW w:w="1336" w:type="dxa"/>
            <w:tcBorders>
              <w:top w:val="single" w:sz="4" w:space="0" w:color="auto"/>
            </w:tcBorders>
            <w:vAlign w:val="center"/>
          </w:tcPr>
          <w:p w14:paraId="0538780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Sin año de publicación</w:t>
            </w:r>
          </w:p>
        </w:tc>
        <w:tc>
          <w:tcPr>
            <w:tcW w:w="1238" w:type="dxa"/>
            <w:tcBorders>
              <w:top w:val="single" w:sz="4" w:space="0" w:color="auto"/>
            </w:tcBorders>
            <w:vAlign w:val="center"/>
          </w:tcPr>
          <w:p w14:paraId="62614A6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Sin autor</w:t>
            </w:r>
          </w:p>
        </w:tc>
      </w:tr>
      <w:tr w:rsidR="00CD2E70" w:rsidRPr="005A697D" w14:paraId="683FCA3C" w14:textId="77777777" w:rsidTr="00D25DAD">
        <w:trPr>
          <w:trHeight w:val="453"/>
          <w:jc w:val="center"/>
        </w:trPr>
        <w:tc>
          <w:tcPr>
            <w:tcW w:w="498" w:type="dxa"/>
            <w:vMerge w:val="restart"/>
            <w:textDirection w:val="btLr"/>
            <w:vAlign w:val="center"/>
          </w:tcPr>
          <w:p w14:paraId="52A31FE1" w14:textId="77777777" w:rsidR="00CD2E70" w:rsidRPr="005A697D" w:rsidRDefault="00CD2E70"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Educación</w:t>
            </w:r>
          </w:p>
        </w:tc>
        <w:tc>
          <w:tcPr>
            <w:tcW w:w="838" w:type="dxa"/>
            <w:vAlign w:val="center"/>
          </w:tcPr>
          <w:p w14:paraId="570AD45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LQB</w:t>
            </w:r>
          </w:p>
        </w:tc>
        <w:tc>
          <w:tcPr>
            <w:tcW w:w="1308" w:type="dxa"/>
            <w:vAlign w:val="center"/>
          </w:tcPr>
          <w:p w14:paraId="558163D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55</w:t>
            </w:r>
          </w:p>
        </w:tc>
        <w:tc>
          <w:tcPr>
            <w:tcW w:w="1456" w:type="dxa"/>
            <w:vAlign w:val="center"/>
          </w:tcPr>
          <w:p w14:paraId="5FDF7B6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18.24%</w:t>
            </w:r>
          </w:p>
        </w:tc>
        <w:tc>
          <w:tcPr>
            <w:tcW w:w="1762" w:type="dxa"/>
            <w:vAlign w:val="center"/>
          </w:tcPr>
          <w:p w14:paraId="1B8E11E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71%</w:t>
            </w:r>
          </w:p>
        </w:tc>
        <w:tc>
          <w:tcPr>
            <w:tcW w:w="1336" w:type="dxa"/>
            <w:vAlign w:val="center"/>
          </w:tcPr>
          <w:p w14:paraId="3450E16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2.55%</w:t>
            </w:r>
          </w:p>
        </w:tc>
        <w:tc>
          <w:tcPr>
            <w:tcW w:w="1238" w:type="dxa"/>
            <w:vAlign w:val="center"/>
          </w:tcPr>
          <w:p w14:paraId="1DE4A94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7.29%</w:t>
            </w:r>
          </w:p>
        </w:tc>
      </w:tr>
      <w:tr w:rsidR="00CD2E70" w:rsidRPr="005A697D" w14:paraId="1ECC9D66" w14:textId="77777777" w:rsidTr="00D25DAD">
        <w:trPr>
          <w:trHeight w:val="533"/>
          <w:jc w:val="center"/>
        </w:trPr>
        <w:tc>
          <w:tcPr>
            <w:tcW w:w="498" w:type="dxa"/>
            <w:vMerge/>
            <w:textDirection w:val="btLr"/>
            <w:vAlign w:val="center"/>
          </w:tcPr>
          <w:p w14:paraId="723E42C6" w14:textId="77777777" w:rsidR="00CD2E70" w:rsidRPr="005A697D" w:rsidRDefault="00CD2E70" w:rsidP="00CD2E70">
            <w:pPr>
              <w:ind w:left="113" w:right="113"/>
              <w:jc w:val="center"/>
              <w:rPr>
                <w:rFonts w:ascii="Times New Roman" w:hAnsi="Times New Roman" w:cs="Times New Roman"/>
                <w:sz w:val="24"/>
                <w:szCs w:val="24"/>
              </w:rPr>
            </w:pPr>
          </w:p>
        </w:tc>
        <w:tc>
          <w:tcPr>
            <w:tcW w:w="838" w:type="dxa"/>
            <w:vAlign w:val="center"/>
          </w:tcPr>
          <w:p w14:paraId="5994A41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LAPE</w:t>
            </w:r>
          </w:p>
        </w:tc>
        <w:tc>
          <w:tcPr>
            <w:tcW w:w="1308" w:type="dxa"/>
            <w:vAlign w:val="center"/>
          </w:tcPr>
          <w:p w14:paraId="36689B8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48</w:t>
            </w:r>
          </w:p>
        </w:tc>
        <w:tc>
          <w:tcPr>
            <w:tcW w:w="1456" w:type="dxa"/>
            <w:vAlign w:val="center"/>
          </w:tcPr>
          <w:p w14:paraId="6622EC8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26.14%</w:t>
            </w:r>
          </w:p>
        </w:tc>
        <w:tc>
          <w:tcPr>
            <w:tcW w:w="1762" w:type="dxa"/>
            <w:vAlign w:val="center"/>
          </w:tcPr>
          <w:p w14:paraId="64D894C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62%</w:t>
            </w:r>
          </w:p>
        </w:tc>
        <w:tc>
          <w:tcPr>
            <w:tcW w:w="1336" w:type="dxa"/>
            <w:vAlign w:val="center"/>
          </w:tcPr>
          <w:p w14:paraId="63D0E77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2.48%</w:t>
            </w:r>
          </w:p>
        </w:tc>
        <w:tc>
          <w:tcPr>
            <w:tcW w:w="1238" w:type="dxa"/>
            <w:vAlign w:val="center"/>
          </w:tcPr>
          <w:p w14:paraId="604DAC0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9.12%</w:t>
            </w:r>
          </w:p>
        </w:tc>
      </w:tr>
      <w:tr w:rsidR="00CD2E70" w:rsidRPr="005A697D" w14:paraId="7EEA20CD" w14:textId="77777777" w:rsidTr="00D25DAD">
        <w:trPr>
          <w:trHeight w:val="464"/>
          <w:jc w:val="center"/>
        </w:trPr>
        <w:tc>
          <w:tcPr>
            <w:tcW w:w="498" w:type="dxa"/>
            <w:vMerge/>
            <w:textDirection w:val="btLr"/>
            <w:vAlign w:val="center"/>
          </w:tcPr>
          <w:p w14:paraId="2ABF0F46" w14:textId="77777777" w:rsidR="00CD2E70" w:rsidRPr="005A697D" w:rsidRDefault="00CD2E70" w:rsidP="00CD2E70">
            <w:pPr>
              <w:ind w:left="113" w:right="113"/>
              <w:jc w:val="center"/>
              <w:rPr>
                <w:rFonts w:ascii="Times New Roman" w:hAnsi="Times New Roman" w:cs="Times New Roman"/>
                <w:sz w:val="24"/>
                <w:szCs w:val="24"/>
              </w:rPr>
            </w:pPr>
          </w:p>
        </w:tc>
        <w:tc>
          <w:tcPr>
            <w:tcW w:w="838" w:type="dxa"/>
            <w:vAlign w:val="center"/>
          </w:tcPr>
          <w:p w14:paraId="7EB9B34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LTE</w:t>
            </w:r>
          </w:p>
        </w:tc>
        <w:tc>
          <w:tcPr>
            <w:tcW w:w="1308" w:type="dxa"/>
            <w:vAlign w:val="center"/>
          </w:tcPr>
          <w:p w14:paraId="351F127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50</w:t>
            </w:r>
          </w:p>
        </w:tc>
        <w:tc>
          <w:tcPr>
            <w:tcW w:w="1456" w:type="dxa"/>
            <w:vAlign w:val="center"/>
          </w:tcPr>
          <w:p w14:paraId="041351B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7.22%</w:t>
            </w:r>
          </w:p>
        </w:tc>
        <w:tc>
          <w:tcPr>
            <w:tcW w:w="1762" w:type="dxa"/>
            <w:vAlign w:val="center"/>
          </w:tcPr>
          <w:p w14:paraId="7431C89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88.75%</w:t>
            </w:r>
          </w:p>
        </w:tc>
        <w:tc>
          <w:tcPr>
            <w:tcW w:w="1336" w:type="dxa"/>
            <w:vAlign w:val="center"/>
          </w:tcPr>
          <w:p w14:paraId="34E857A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1.2%</w:t>
            </w:r>
          </w:p>
        </w:tc>
        <w:tc>
          <w:tcPr>
            <w:tcW w:w="1238" w:type="dxa"/>
            <w:vAlign w:val="center"/>
          </w:tcPr>
          <w:p w14:paraId="5076F6E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2.81%</w:t>
            </w:r>
          </w:p>
        </w:tc>
      </w:tr>
      <w:tr w:rsidR="00CD2E70" w:rsidRPr="005A697D" w14:paraId="2840B538" w14:textId="77777777" w:rsidTr="00D25DAD">
        <w:trPr>
          <w:trHeight w:val="559"/>
          <w:jc w:val="center"/>
        </w:trPr>
        <w:tc>
          <w:tcPr>
            <w:tcW w:w="498" w:type="dxa"/>
            <w:vMerge/>
            <w:tcBorders>
              <w:bottom w:val="single" w:sz="4" w:space="0" w:color="auto"/>
            </w:tcBorders>
            <w:textDirection w:val="btLr"/>
            <w:vAlign w:val="center"/>
          </w:tcPr>
          <w:p w14:paraId="76F95D78" w14:textId="77777777" w:rsidR="00CD2E70" w:rsidRPr="005A697D" w:rsidRDefault="00CD2E70" w:rsidP="00CD2E70">
            <w:pPr>
              <w:ind w:left="113" w:right="113"/>
              <w:jc w:val="center"/>
              <w:rPr>
                <w:rFonts w:ascii="Times New Roman" w:hAnsi="Times New Roman" w:cs="Times New Roman"/>
                <w:sz w:val="24"/>
                <w:szCs w:val="24"/>
              </w:rPr>
            </w:pPr>
          </w:p>
        </w:tc>
        <w:tc>
          <w:tcPr>
            <w:tcW w:w="838" w:type="dxa"/>
            <w:tcBorders>
              <w:bottom w:val="single" w:sz="4" w:space="0" w:color="auto"/>
            </w:tcBorders>
            <w:vAlign w:val="center"/>
          </w:tcPr>
          <w:p w14:paraId="5783AE5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LCS</w:t>
            </w:r>
          </w:p>
        </w:tc>
        <w:tc>
          <w:tcPr>
            <w:tcW w:w="1308" w:type="dxa"/>
            <w:tcBorders>
              <w:bottom w:val="single" w:sz="4" w:space="0" w:color="auto"/>
            </w:tcBorders>
            <w:vAlign w:val="center"/>
          </w:tcPr>
          <w:p w14:paraId="71C33EA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68</w:t>
            </w:r>
          </w:p>
        </w:tc>
        <w:tc>
          <w:tcPr>
            <w:tcW w:w="1456" w:type="dxa"/>
            <w:tcBorders>
              <w:bottom w:val="single" w:sz="4" w:space="0" w:color="auto"/>
            </w:tcBorders>
            <w:vAlign w:val="center"/>
          </w:tcPr>
          <w:p w14:paraId="6A4775B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37.95%</w:t>
            </w:r>
          </w:p>
        </w:tc>
        <w:tc>
          <w:tcPr>
            <w:tcW w:w="1762" w:type="dxa"/>
            <w:tcBorders>
              <w:bottom w:val="single" w:sz="4" w:space="0" w:color="auto"/>
            </w:tcBorders>
            <w:vAlign w:val="center"/>
          </w:tcPr>
          <w:p w14:paraId="527BE0CB"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59.12%</w:t>
            </w:r>
          </w:p>
        </w:tc>
        <w:tc>
          <w:tcPr>
            <w:tcW w:w="1336" w:type="dxa"/>
            <w:tcBorders>
              <w:bottom w:val="single" w:sz="4" w:space="0" w:color="auto"/>
            </w:tcBorders>
            <w:vAlign w:val="center"/>
          </w:tcPr>
          <w:p w14:paraId="756BBA7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2.91%</w:t>
            </w:r>
          </w:p>
        </w:tc>
        <w:tc>
          <w:tcPr>
            <w:tcW w:w="1238" w:type="dxa"/>
            <w:tcBorders>
              <w:bottom w:val="single" w:sz="4" w:space="0" w:color="auto"/>
            </w:tcBorders>
            <w:vAlign w:val="center"/>
          </w:tcPr>
          <w:p w14:paraId="40DE391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04DEAC20" w14:textId="77777777" w:rsidTr="00D25DAD">
        <w:trPr>
          <w:trHeight w:val="556"/>
          <w:jc w:val="center"/>
        </w:trPr>
        <w:tc>
          <w:tcPr>
            <w:tcW w:w="498" w:type="dxa"/>
            <w:vMerge w:val="restart"/>
            <w:tcBorders>
              <w:top w:val="single" w:sz="4" w:space="0" w:color="auto"/>
            </w:tcBorders>
            <w:textDirection w:val="btLr"/>
            <w:vAlign w:val="center"/>
          </w:tcPr>
          <w:p w14:paraId="5574EFF9" w14:textId="77777777" w:rsidR="00CD2E70" w:rsidRPr="005A697D" w:rsidRDefault="00CD2E70"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Humanidades</w:t>
            </w:r>
          </w:p>
        </w:tc>
        <w:tc>
          <w:tcPr>
            <w:tcW w:w="838" w:type="dxa"/>
            <w:tcBorders>
              <w:top w:val="single" w:sz="4" w:space="0" w:color="auto"/>
            </w:tcBorders>
            <w:vAlign w:val="center"/>
          </w:tcPr>
          <w:p w14:paraId="0226FA0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LH</w:t>
            </w:r>
          </w:p>
        </w:tc>
        <w:tc>
          <w:tcPr>
            <w:tcW w:w="1308" w:type="dxa"/>
            <w:tcBorders>
              <w:top w:val="single" w:sz="4" w:space="0" w:color="auto"/>
            </w:tcBorders>
            <w:vAlign w:val="center"/>
          </w:tcPr>
          <w:p w14:paraId="2C51A3F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179</w:t>
            </w:r>
          </w:p>
        </w:tc>
        <w:tc>
          <w:tcPr>
            <w:tcW w:w="1456" w:type="dxa"/>
            <w:tcBorders>
              <w:top w:val="single" w:sz="4" w:space="0" w:color="auto"/>
            </w:tcBorders>
            <w:vAlign w:val="center"/>
          </w:tcPr>
          <w:p w14:paraId="530C565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13.4%</w:t>
            </w:r>
          </w:p>
        </w:tc>
        <w:tc>
          <w:tcPr>
            <w:tcW w:w="1762" w:type="dxa"/>
            <w:tcBorders>
              <w:top w:val="single" w:sz="4" w:space="0" w:color="auto"/>
            </w:tcBorders>
            <w:vAlign w:val="center"/>
          </w:tcPr>
          <w:p w14:paraId="1B59DC2B"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33.21%</w:t>
            </w:r>
          </w:p>
        </w:tc>
        <w:tc>
          <w:tcPr>
            <w:tcW w:w="1336" w:type="dxa"/>
            <w:tcBorders>
              <w:top w:val="single" w:sz="4" w:space="0" w:color="auto"/>
            </w:tcBorders>
            <w:vAlign w:val="center"/>
          </w:tcPr>
          <w:p w14:paraId="616021C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54.37%</w:t>
            </w:r>
          </w:p>
        </w:tc>
        <w:tc>
          <w:tcPr>
            <w:tcW w:w="1238" w:type="dxa"/>
            <w:tcBorders>
              <w:top w:val="single" w:sz="4" w:space="0" w:color="auto"/>
            </w:tcBorders>
            <w:vAlign w:val="center"/>
          </w:tcPr>
          <w:p w14:paraId="3FFDC0E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r>
      <w:tr w:rsidR="00CD2E70" w:rsidRPr="005A697D" w14:paraId="39A41759" w14:textId="77777777" w:rsidTr="00D25DAD">
        <w:trPr>
          <w:trHeight w:val="602"/>
          <w:jc w:val="center"/>
        </w:trPr>
        <w:tc>
          <w:tcPr>
            <w:tcW w:w="498" w:type="dxa"/>
            <w:vMerge/>
          </w:tcPr>
          <w:p w14:paraId="6D7DF64E" w14:textId="77777777" w:rsidR="00CD2E70" w:rsidRPr="005A697D" w:rsidRDefault="00CD2E70" w:rsidP="00CD2E70">
            <w:pPr>
              <w:jc w:val="center"/>
              <w:rPr>
                <w:rFonts w:ascii="Times New Roman" w:hAnsi="Times New Roman" w:cs="Times New Roman"/>
                <w:sz w:val="24"/>
                <w:szCs w:val="24"/>
              </w:rPr>
            </w:pPr>
          </w:p>
        </w:tc>
        <w:tc>
          <w:tcPr>
            <w:tcW w:w="838" w:type="dxa"/>
            <w:vAlign w:val="center"/>
          </w:tcPr>
          <w:p w14:paraId="145EEE6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LLA</w:t>
            </w:r>
          </w:p>
        </w:tc>
        <w:tc>
          <w:tcPr>
            <w:tcW w:w="1308" w:type="dxa"/>
            <w:vAlign w:val="center"/>
          </w:tcPr>
          <w:p w14:paraId="18EC6D7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37</w:t>
            </w:r>
          </w:p>
        </w:tc>
        <w:tc>
          <w:tcPr>
            <w:tcW w:w="1456" w:type="dxa"/>
            <w:vAlign w:val="center"/>
          </w:tcPr>
          <w:p w14:paraId="412F25D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21.62%</w:t>
            </w:r>
          </w:p>
        </w:tc>
        <w:tc>
          <w:tcPr>
            <w:tcW w:w="1762" w:type="dxa"/>
            <w:vAlign w:val="center"/>
          </w:tcPr>
          <w:p w14:paraId="48CCC11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76.21%</w:t>
            </w:r>
          </w:p>
        </w:tc>
        <w:tc>
          <w:tcPr>
            <w:tcW w:w="1336" w:type="dxa"/>
            <w:vAlign w:val="center"/>
          </w:tcPr>
          <w:p w14:paraId="72186A7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1.08%</w:t>
            </w:r>
          </w:p>
        </w:tc>
        <w:tc>
          <w:tcPr>
            <w:tcW w:w="1238" w:type="dxa"/>
            <w:vAlign w:val="center"/>
          </w:tcPr>
          <w:p w14:paraId="2DB952A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1.08%</w:t>
            </w:r>
          </w:p>
        </w:tc>
      </w:tr>
      <w:tr w:rsidR="00CD2E70" w:rsidRPr="005A697D" w14:paraId="3E430574" w14:textId="77777777" w:rsidTr="00D25DAD">
        <w:trPr>
          <w:trHeight w:val="442"/>
          <w:jc w:val="center"/>
        </w:trPr>
        <w:tc>
          <w:tcPr>
            <w:tcW w:w="498" w:type="dxa"/>
            <w:vMerge/>
            <w:tcBorders>
              <w:bottom w:val="single" w:sz="4" w:space="0" w:color="auto"/>
            </w:tcBorders>
          </w:tcPr>
          <w:p w14:paraId="67208CE4" w14:textId="77777777" w:rsidR="00CD2E70" w:rsidRPr="005A697D" w:rsidRDefault="00CD2E70" w:rsidP="00CD2E70">
            <w:pPr>
              <w:jc w:val="center"/>
              <w:rPr>
                <w:rFonts w:ascii="Times New Roman" w:hAnsi="Times New Roman" w:cs="Times New Roman"/>
                <w:sz w:val="24"/>
                <w:szCs w:val="24"/>
              </w:rPr>
            </w:pPr>
          </w:p>
        </w:tc>
        <w:tc>
          <w:tcPr>
            <w:tcW w:w="838" w:type="dxa"/>
            <w:tcBorders>
              <w:bottom w:val="single" w:sz="4" w:space="0" w:color="auto"/>
            </w:tcBorders>
            <w:vAlign w:val="center"/>
          </w:tcPr>
          <w:p w14:paraId="66CA05A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LS</w:t>
            </w:r>
          </w:p>
        </w:tc>
        <w:tc>
          <w:tcPr>
            <w:tcW w:w="1308" w:type="dxa"/>
            <w:tcBorders>
              <w:bottom w:val="single" w:sz="4" w:space="0" w:color="auto"/>
            </w:tcBorders>
            <w:vAlign w:val="center"/>
          </w:tcPr>
          <w:p w14:paraId="6F48D1E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31</w:t>
            </w:r>
          </w:p>
        </w:tc>
        <w:tc>
          <w:tcPr>
            <w:tcW w:w="1456" w:type="dxa"/>
            <w:tcBorders>
              <w:bottom w:val="single" w:sz="4" w:space="0" w:color="auto"/>
            </w:tcBorders>
            <w:vAlign w:val="center"/>
          </w:tcPr>
          <w:p w14:paraId="57A9881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22.29%</w:t>
            </w:r>
          </w:p>
        </w:tc>
        <w:tc>
          <w:tcPr>
            <w:tcW w:w="1762" w:type="dxa"/>
            <w:tcBorders>
              <w:bottom w:val="single" w:sz="4" w:space="0" w:color="auto"/>
            </w:tcBorders>
            <w:vAlign w:val="center"/>
          </w:tcPr>
          <w:p w14:paraId="1DD7FB2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71.97%</w:t>
            </w:r>
          </w:p>
        </w:tc>
        <w:tc>
          <w:tcPr>
            <w:tcW w:w="1336" w:type="dxa"/>
            <w:tcBorders>
              <w:bottom w:val="single" w:sz="4" w:space="0" w:color="auto"/>
            </w:tcBorders>
            <w:vAlign w:val="center"/>
          </w:tcPr>
          <w:p w14:paraId="01CBFF7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3.82%</w:t>
            </w:r>
          </w:p>
        </w:tc>
        <w:tc>
          <w:tcPr>
            <w:tcW w:w="1238" w:type="dxa"/>
            <w:vAlign w:val="center"/>
          </w:tcPr>
          <w:p w14:paraId="0A140CF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1.91%</w:t>
            </w:r>
          </w:p>
        </w:tc>
      </w:tr>
      <w:tr w:rsidR="00CD2E70" w:rsidRPr="005A697D" w14:paraId="31196E88" w14:textId="77777777" w:rsidTr="00D25DAD">
        <w:trPr>
          <w:trHeight w:val="340"/>
          <w:jc w:val="center"/>
        </w:trPr>
        <w:tc>
          <w:tcPr>
            <w:tcW w:w="1336" w:type="dxa"/>
            <w:gridSpan w:val="2"/>
            <w:tcBorders>
              <w:top w:val="single" w:sz="4" w:space="0" w:color="auto"/>
            </w:tcBorders>
            <w:vAlign w:val="center"/>
          </w:tcPr>
          <w:p w14:paraId="2C34FEC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Como género de la Facultad</w:t>
            </w:r>
          </w:p>
        </w:tc>
        <w:tc>
          <w:tcPr>
            <w:tcW w:w="1308" w:type="dxa"/>
            <w:tcBorders>
              <w:top w:val="single" w:sz="4" w:space="0" w:color="auto"/>
            </w:tcBorders>
            <w:vAlign w:val="center"/>
          </w:tcPr>
          <w:p w14:paraId="0820274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60</w:t>
            </w:r>
          </w:p>
        </w:tc>
        <w:tc>
          <w:tcPr>
            <w:tcW w:w="1456" w:type="dxa"/>
            <w:tcBorders>
              <w:top w:val="single" w:sz="4" w:space="0" w:color="auto"/>
            </w:tcBorders>
            <w:vAlign w:val="center"/>
          </w:tcPr>
          <w:p w14:paraId="548FFE6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18.53%</w:t>
            </w:r>
          </w:p>
        </w:tc>
        <w:tc>
          <w:tcPr>
            <w:tcW w:w="1762" w:type="dxa"/>
            <w:tcBorders>
              <w:top w:val="single" w:sz="4" w:space="0" w:color="auto"/>
            </w:tcBorders>
            <w:vAlign w:val="center"/>
          </w:tcPr>
          <w:p w14:paraId="33206C7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60.44%</w:t>
            </w:r>
          </w:p>
        </w:tc>
        <w:tc>
          <w:tcPr>
            <w:tcW w:w="1336" w:type="dxa"/>
            <w:tcBorders>
              <w:top w:val="single" w:sz="4" w:space="0" w:color="auto"/>
            </w:tcBorders>
            <w:vAlign w:val="center"/>
          </w:tcPr>
          <w:p w14:paraId="7DED2AE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17.97%</w:t>
            </w:r>
          </w:p>
        </w:tc>
        <w:tc>
          <w:tcPr>
            <w:tcW w:w="1238" w:type="dxa"/>
            <w:tcBorders>
              <w:top w:val="single" w:sz="4" w:space="0" w:color="auto"/>
            </w:tcBorders>
            <w:vAlign w:val="center"/>
          </w:tcPr>
          <w:p w14:paraId="0E92CEE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3.03%</w:t>
            </w:r>
          </w:p>
        </w:tc>
      </w:tr>
    </w:tbl>
    <w:p w14:paraId="57D5BA7F" w14:textId="6B09589A" w:rsidR="0014487C" w:rsidRPr="005A697D" w:rsidRDefault="0014487C" w:rsidP="00FD647F">
      <w:pPr>
        <w:spacing w:before="240"/>
        <w:rPr>
          <w:rFonts w:ascii="Times New Roman" w:hAnsi="Times New Roman" w:cs="Times New Roman"/>
          <w:sz w:val="24"/>
        </w:rPr>
      </w:pPr>
      <w:r w:rsidRPr="005A697D">
        <w:rPr>
          <w:rFonts w:ascii="Times New Roman" w:hAnsi="Times New Roman" w:cs="Times New Roman"/>
          <w:sz w:val="24"/>
        </w:rPr>
        <w:t>4.3</w:t>
      </w:r>
      <w:r w:rsidR="00944C3C" w:rsidRPr="005A697D">
        <w:rPr>
          <w:rFonts w:ascii="Times New Roman" w:hAnsi="Times New Roman" w:cs="Times New Roman"/>
          <w:sz w:val="24"/>
        </w:rPr>
        <w:t>.</w:t>
      </w:r>
      <w:r w:rsidRPr="005A697D">
        <w:rPr>
          <w:rFonts w:ascii="Times New Roman" w:hAnsi="Times New Roman" w:cs="Times New Roman"/>
          <w:sz w:val="24"/>
        </w:rPr>
        <w:t xml:space="preserve"> Características de la estructura retórica de las tesis de la FCEH</w:t>
      </w:r>
    </w:p>
    <w:p w14:paraId="4A0DA515" w14:textId="0DE91846" w:rsidR="00A43C4E" w:rsidRDefault="00F5332B" w:rsidP="0007778C">
      <w:pPr>
        <w:spacing w:before="240" w:line="480" w:lineRule="auto"/>
        <w:jc w:val="both"/>
        <w:rPr>
          <w:rFonts w:ascii="Times New Roman" w:hAnsi="Times New Roman" w:cs="Times New Roman"/>
          <w:sz w:val="24"/>
        </w:rPr>
      </w:pPr>
      <w:r w:rsidRPr="005A697D">
        <w:rPr>
          <w:rFonts w:ascii="Times New Roman" w:hAnsi="Times New Roman" w:cs="Times New Roman"/>
          <w:sz w:val="24"/>
        </w:rPr>
        <w:t xml:space="preserve">Finalmente, la respuesta a la pregunta </w:t>
      </w:r>
      <w:r w:rsidRPr="005A697D">
        <w:rPr>
          <w:rFonts w:ascii="Times New Roman" w:hAnsi="Times New Roman" w:cs="Times New Roman"/>
          <w:i/>
          <w:sz w:val="24"/>
        </w:rPr>
        <w:t xml:space="preserve">¿Cuáles son los </w:t>
      </w:r>
      <w:r w:rsidR="001C16E2">
        <w:rPr>
          <w:rFonts w:ascii="Times New Roman" w:hAnsi="Times New Roman" w:cs="Times New Roman"/>
          <w:i/>
          <w:sz w:val="24"/>
        </w:rPr>
        <w:t>MR</w:t>
      </w:r>
      <w:r w:rsidRPr="005A697D">
        <w:rPr>
          <w:rFonts w:ascii="Times New Roman" w:hAnsi="Times New Roman" w:cs="Times New Roman"/>
          <w:i/>
          <w:sz w:val="24"/>
        </w:rPr>
        <w:t xml:space="preserve"> obligados que caracterizan como género a las tesis de la </w:t>
      </w:r>
      <w:r w:rsidR="00F61324" w:rsidRPr="005A697D">
        <w:rPr>
          <w:rFonts w:ascii="Times New Roman" w:hAnsi="Times New Roman" w:cs="Times New Roman"/>
          <w:i/>
          <w:sz w:val="24"/>
        </w:rPr>
        <w:t>Facultad</w:t>
      </w:r>
      <w:r w:rsidRPr="005A697D">
        <w:rPr>
          <w:rFonts w:ascii="Times New Roman" w:hAnsi="Times New Roman" w:cs="Times New Roman"/>
          <w:i/>
          <w:sz w:val="24"/>
        </w:rPr>
        <w:t>?</w:t>
      </w:r>
      <w:r w:rsidR="00C93169" w:rsidRPr="005A697D">
        <w:rPr>
          <w:rFonts w:ascii="Times New Roman" w:hAnsi="Times New Roman" w:cs="Times New Roman"/>
          <w:sz w:val="24"/>
        </w:rPr>
        <w:t xml:space="preserve"> L</w:t>
      </w:r>
      <w:r w:rsidR="000909C1" w:rsidRPr="005A697D">
        <w:rPr>
          <w:rFonts w:ascii="Times New Roman" w:hAnsi="Times New Roman" w:cs="Times New Roman"/>
          <w:sz w:val="24"/>
        </w:rPr>
        <w:t>os micro géneros fuero</w:t>
      </w:r>
      <w:r w:rsidR="000D353B" w:rsidRPr="005A697D">
        <w:rPr>
          <w:rFonts w:ascii="Times New Roman" w:hAnsi="Times New Roman" w:cs="Times New Roman"/>
          <w:sz w:val="24"/>
        </w:rPr>
        <w:t>n</w:t>
      </w:r>
      <w:r w:rsidR="000909C1" w:rsidRPr="005A697D">
        <w:rPr>
          <w:rFonts w:ascii="Times New Roman" w:hAnsi="Times New Roman" w:cs="Times New Roman"/>
          <w:sz w:val="24"/>
        </w:rPr>
        <w:t xml:space="preserve"> dinámicos</w:t>
      </w:r>
      <w:r w:rsidR="00DC454E" w:rsidRPr="005A697D">
        <w:rPr>
          <w:rFonts w:ascii="Times New Roman" w:hAnsi="Times New Roman" w:cs="Times New Roman"/>
          <w:sz w:val="24"/>
        </w:rPr>
        <w:t xml:space="preserve"> como se puede apreciar en la Tabla 7</w:t>
      </w:r>
      <w:r w:rsidR="000909C1" w:rsidRPr="005A697D">
        <w:rPr>
          <w:rFonts w:ascii="Times New Roman" w:hAnsi="Times New Roman" w:cs="Times New Roman"/>
          <w:sz w:val="24"/>
        </w:rPr>
        <w:t xml:space="preserve"> </w:t>
      </w:r>
      <w:r w:rsidR="000D353B" w:rsidRPr="005A697D">
        <w:rPr>
          <w:rFonts w:ascii="Times New Roman" w:hAnsi="Times New Roman" w:cs="Times New Roman"/>
          <w:sz w:val="24"/>
        </w:rPr>
        <w:t xml:space="preserve">(Bazerman, 1988; Bazerman, Bonini </w:t>
      </w:r>
      <w:r w:rsidR="0027020B" w:rsidRPr="005A697D">
        <w:rPr>
          <w:rFonts w:ascii="Times New Roman" w:hAnsi="Times New Roman" w:cs="Times New Roman"/>
          <w:sz w:val="24"/>
        </w:rPr>
        <w:t>&amp;</w:t>
      </w:r>
      <w:r w:rsidR="000D353B" w:rsidRPr="005A697D">
        <w:rPr>
          <w:rFonts w:ascii="Times New Roman" w:hAnsi="Times New Roman" w:cs="Times New Roman"/>
          <w:sz w:val="24"/>
        </w:rPr>
        <w:t xml:space="preserve"> Débora, 2009)</w:t>
      </w:r>
      <w:r w:rsidRPr="005A697D">
        <w:rPr>
          <w:rFonts w:ascii="Times New Roman" w:hAnsi="Times New Roman" w:cs="Times New Roman"/>
          <w:sz w:val="24"/>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39"/>
        <w:gridCol w:w="1048"/>
        <w:gridCol w:w="484"/>
        <w:gridCol w:w="655"/>
        <w:gridCol w:w="431"/>
        <w:gridCol w:w="740"/>
        <w:gridCol w:w="1220"/>
        <w:gridCol w:w="935"/>
        <w:gridCol w:w="484"/>
        <w:gridCol w:w="1868"/>
      </w:tblGrid>
      <w:tr w:rsidR="00CD2E70" w:rsidRPr="005A697D" w14:paraId="3A4EB1C1" w14:textId="77777777" w:rsidTr="00D25DAD">
        <w:trPr>
          <w:trHeight w:val="593"/>
          <w:jc w:val="center"/>
        </w:trPr>
        <w:tc>
          <w:tcPr>
            <w:tcW w:w="0" w:type="auto"/>
            <w:gridSpan w:val="10"/>
          </w:tcPr>
          <w:p w14:paraId="43E4C462" w14:textId="2889F770" w:rsidR="00CD2E70" w:rsidRPr="005A697D" w:rsidRDefault="00CD2E70" w:rsidP="00CD2E70">
            <w:pPr>
              <w:jc w:val="center"/>
              <w:rPr>
                <w:rFonts w:ascii="Times New Roman" w:hAnsi="Times New Roman" w:cs="Times New Roman"/>
                <w:sz w:val="24"/>
                <w:szCs w:val="24"/>
              </w:rPr>
            </w:pPr>
            <w:r w:rsidRPr="00E51910">
              <w:rPr>
                <w:rFonts w:ascii="Times New Roman" w:hAnsi="Times New Roman" w:cs="Times New Roman"/>
                <w:sz w:val="24"/>
                <w:szCs w:val="24"/>
              </w:rPr>
              <w:t>Cuadro</w:t>
            </w:r>
            <w:r w:rsidRPr="005A697D">
              <w:rPr>
                <w:rFonts w:ascii="Times New Roman" w:hAnsi="Times New Roman" w:cs="Times New Roman"/>
                <w:sz w:val="24"/>
                <w:szCs w:val="24"/>
              </w:rPr>
              <w:t xml:space="preserve"> 7. </w:t>
            </w:r>
            <w:r w:rsidR="001C16E2">
              <w:rPr>
                <w:rFonts w:ascii="Times New Roman" w:hAnsi="Times New Roman" w:cs="Times New Roman"/>
                <w:sz w:val="24"/>
                <w:szCs w:val="24"/>
              </w:rPr>
              <w:t>MR</w:t>
            </w:r>
            <w:r w:rsidRPr="005A697D">
              <w:rPr>
                <w:rFonts w:ascii="Times New Roman" w:hAnsi="Times New Roman" w:cs="Times New Roman"/>
                <w:sz w:val="24"/>
                <w:szCs w:val="24"/>
              </w:rPr>
              <w:t xml:space="preserve"> en el género de tesis de investigación a nivel pregrado en un Facultad de Ciencias, Educación y Humanidades</w:t>
            </w:r>
          </w:p>
        </w:tc>
      </w:tr>
      <w:tr w:rsidR="00D25DAD" w:rsidRPr="005A697D" w14:paraId="3537518E" w14:textId="77777777" w:rsidTr="00D25DAD">
        <w:trPr>
          <w:trHeight w:val="189"/>
          <w:jc w:val="center"/>
        </w:trPr>
        <w:tc>
          <w:tcPr>
            <w:tcW w:w="0" w:type="auto"/>
            <w:gridSpan w:val="2"/>
            <w:vAlign w:val="center"/>
          </w:tcPr>
          <w:p w14:paraId="7805FDE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Disciplina</w:t>
            </w:r>
          </w:p>
        </w:tc>
        <w:tc>
          <w:tcPr>
            <w:tcW w:w="0" w:type="auto"/>
            <w:vAlign w:val="center"/>
          </w:tcPr>
          <w:p w14:paraId="18EA30A8" w14:textId="17B92CFC" w:rsidR="00CD2E70" w:rsidRPr="005A697D" w:rsidRDefault="00E51910" w:rsidP="00CD2E70">
            <w:pPr>
              <w:jc w:val="center"/>
              <w:rPr>
                <w:rFonts w:ascii="Times New Roman" w:hAnsi="Times New Roman" w:cs="Times New Roman"/>
                <w:sz w:val="24"/>
                <w:szCs w:val="24"/>
              </w:rPr>
            </w:pPr>
            <w:r>
              <w:rPr>
                <w:rFonts w:ascii="Times New Roman" w:hAnsi="Times New Roman" w:cs="Times New Roman"/>
                <w:sz w:val="24"/>
                <w:szCs w:val="24"/>
              </w:rPr>
              <w:t>R</w:t>
            </w:r>
          </w:p>
        </w:tc>
        <w:tc>
          <w:tcPr>
            <w:tcW w:w="0" w:type="auto"/>
            <w:vAlign w:val="center"/>
          </w:tcPr>
          <w:p w14:paraId="6B595740" w14:textId="07101052" w:rsidR="00CD2E70" w:rsidRPr="005A697D" w:rsidRDefault="00E51910" w:rsidP="00CD2E70">
            <w:pPr>
              <w:jc w:val="center"/>
              <w:rPr>
                <w:rFonts w:ascii="Times New Roman" w:hAnsi="Times New Roman" w:cs="Times New Roman"/>
                <w:sz w:val="24"/>
                <w:szCs w:val="24"/>
              </w:rPr>
            </w:pPr>
            <w:r>
              <w:rPr>
                <w:rFonts w:ascii="Times New Roman" w:hAnsi="Times New Roman" w:cs="Times New Roman"/>
                <w:sz w:val="24"/>
                <w:szCs w:val="24"/>
              </w:rPr>
              <w:t>PC</w:t>
            </w:r>
          </w:p>
        </w:tc>
        <w:tc>
          <w:tcPr>
            <w:tcW w:w="0" w:type="auto"/>
            <w:vAlign w:val="center"/>
          </w:tcPr>
          <w:p w14:paraId="5D751142" w14:textId="00CF13C0" w:rsidR="00CD2E70" w:rsidRPr="005A697D" w:rsidRDefault="00E51910" w:rsidP="00CD2E70">
            <w:pPr>
              <w:jc w:val="center"/>
              <w:rPr>
                <w:rFonts w:ascii="Times New Roman" w:hAnsi="Times New Roman" w:cs="Times New Roman"/>
                <w:sz w:val="24"/>
                <w:szCs w:val="24"/>
              </w:rPr>
            </w:pPr>
            <w:r>
              <w:rPr>
                <w:rFonts w:ascii="Times New Roman" w:hAnsi="Times New Roman" w:cs="Times New Roman"/>
                <w:sz w:val="24"/>
                <w:szCs w:val="24"/>
              </w:rPr>
              <w:t>I</w:t>
            </w:r>
          </w:p>
        </w:tc>
        <w:tc>
          <w:tcPr>
            <w:tcW w:w="0" w:type="auto"/>
            <w:vAlign w:val="center"/>
          </w:tcPr>
          <w:p w14:paraId="6F23F71A" w14:textId="34D1ED7D" w:rsidR="00CD2E70" w:rsidRPr="005A697D" w:rsidRDefault="00E51910" w:rsidP="00CD2E70">
            <w:pPr>
              <w:jc w:val="center"/>
              <w:rPr>
                <w:rFonts w:ascii="Times New Roman" w:hAnsi="Times New Roman" w:cs="Times New Roman"/>
                <w:sz w:val="24"/>
                <w:szCs w:val="24"/>
              </w:rPr>
            </w:pPr>
            <w:r>
              <w:rPr>
                <w:rFonts w:ascii="Times New Roman" w:hAnsi="Times New Roman" w:cs="Times New Roman"/>
                <w:sz w:val="24"/>
                <w:szCs w:val="24"/>
              </w:rPr>
              <w:t>MT</w:t>
            </w:r>
          </w:p>
        </w:tc>
        <w:tc>
          <w:tcPr>
            <w:tcW w:w="0" w:type="auto"/>
            <w:vAlign w:val="center"/>
          </w:tcPr>
          <w:p w14:paraId="51CB9063" w14:textId="699FAB47" w:rsidR="00CD2E70" w:rsidRPr="005A697D" w:rsidRDefault="00E51910" w:rsidP="00CD2E70">
            <w:pPr>
              <w:jc w:val="center"/>
              <w:rPr>
                <w:rFonts w:ascii="Times New Roman" w:hAnsi="Times New Roman" w:cs="Times New Roman"/>
                <w:sz w:val="24"/>
                <w:szCs w:val="24"/>
              </w:rPr>
            </w:pPr>
            <w:r>
              <w:rPr>
                <w:rFonts w:ascii="Times New Roman" w:hAnsi="Times New Roman" w:cs="Times New Roman"/>
                <w:sz w:val="24"/>
                <w:szCs w:val="24"/>
              </w:rPr>
              <w:t>M</w:t>
            </w:r>
          </w:p>
        </w:tc>
        <w:tc>
          <w:tcPr>
            <w:tcW w:w="0" w:type="auto"/>
            <w:vAlign w:val="center"/>
          </w:tcPr>
          <w:p w14:paraId="096F0E32" w14:textId="58A60D2C" w:rsidR="00CD2E70" w:rsidRPr="005A697D" w:rsidRDefault="00E51910" w:rsidP="00CD2E70">
            <w:pPr>
              <w:jc w:val="center"/>
              <w:rPr>
                <w:rFonts w:ascii="Times New Roman" w:hAnsi="Times New Roman" w:cs="Times New Roman"/>
                <w:sz w:val="24"/>
                <w:szCs w:val="24"/>
              </w:rPr>
            </w:pPr>
            <w:r>
              <w:rPr>
                <w:rFonts w:ascii="Times New Roman" w:hAnsi="Times New Roman" w:cs="Times New Roman"/>
                <w:sz w:val="24"/>
                <w:szCs w:val="24"/>
              </w:rPr>
              <w:t>R</w:t>
            </w:r>
          </w:p>
        </w:tc>
        <w:tc>
          <w:tcPr>
            <w:tcW w:w="0" w:type="auto"/>
            <w:vAlign w:val="center"/>
          </w:tcPr>
          <w:p w14:paraId="04803AAE" w14:textId="390CF18D" w:rsidR="00CD2E70" w:rsidRPr="005A697D" w:rsidRDefault="00E51910" w:rsidP="00CD2E70">
            <w:pPr>
              <w:jc w:val="center"/>
              <w:rPr>
                <w:rFonts w:ascii="Times New Roman" w:hAnsi="Times New Roman" w:cs="Times New Roman"/>
                <w:sz w:val="24"/>
                <w:szCs w:val="24"/>
              </w:rPr>
            </w:pPr>
            <w:r>
              <w:rPr>
                <w:rFonts w:ascii="Times New Roman" w:hAnsi="Times New Roman" w:cs="Times New Roman"/>
                <w:sz w:val="24"/>
                <w:szCs w:val="24"/>
              </w:rPr>
              <w:t>C</w:t>
            </w:r>
          </w:p>
        </w:tc>
        <w:tc>
          <w:tcPr>
            <w:tcW w:w="0" w:type="auto"/>
            <w:vAlign w:val="center"/>
          </w:tcPr>
          <w:p w14:paraId="4657E6A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 xml:space="preserve">Cantidad de MRs </w:t>
            </w:r>
          </w:p>
        </w:tc>
      </w:tr>
      <w:tr w:rsidR="00E51910" w:rsidRPr="005A697D" w14:paraId="6CD49091" w14:textId="77777777" w:rsidTr="00D25DAD">
        <w:trPr>
          <w:trHeight w:val="363"/>
          <w:jc w:val="center"/>
        </w:trPr>
        <w:tc>
          <w:tcPr>
            <w:tcW w:w="0" w:type="auto"/>
            <w:vMerge w:val="restart"/>
            <w:textDirection w:val="btLr"/>
            <w:vAlign w:val="center"/>
          </w:tcPr>
          <w:p w14:paraId="26408EBA" w14:textId="77777777" w:rsidR="00CD2E70" w:rsidRPr="005A697D" w:rsidRDefault="00CD2E70"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Educación</w:t>
            </w:r>
          </w:p>
        </w:tc>
        <w:tc>
          <w:tcPr>
            <w:tcW w:w="0" w:type="auto"/>
            <w:vAlign w:val="center"/>
          </w:tcPr>
          <w:p w14:paraId="15B03CC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LQB</w:t>
            </w:r>
          </w:p>
        </w:tc>
        <w:tc>
          <w:tcPr>
            <w:tcW w:w="0" w:type="auto"/>
            <w:vAlign w:val="center"/>
          </w:tcPr>
          <w:p w14:paraId="2517810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11BD6C8B"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2AF9CE2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vAlign w:val="center"/>
          </w:tcPr>
          <w:p w14:paraId="4C66E78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22CD818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vAlign w:val="center"/>
          </w:tcPr>
          <w:p w14:paraId="40EE330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0D28E62B"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vAlign w:val="center"/>
          </w:tcPr>
          <w:p w14:paraId="7512C9C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23</w:t>
            </w:r>
          </w:p>
        </w:tc>
      </w:tr>
      <w:tr w:rsidR="00E51910" w:rsidRPr="005A697D" w14:paraId="7CB1D869" w14:textId="77777777" w:rsidTr="00D25DAD">
        <w:trPr>
          <w:trHeight w:val="474"/>
          <w:jc w:val="center"/>
        </w:trPr>
        <w:tc>
          <w:tcPr>
            <w:tcW w:w="0" w:type="auto"/>
            <w:vMerge/>
            <w:textDirection w:val="btLr"/>
            <w:vAlign w:val="center"/>
          </w:tcPr>
          <w:p w14:paraId="31BAF573" w14:textId="77777777" w:rsidR="00CD2E70" w:rsidRPr="005A697D" w:rsidRDefault="00CD2E70" w:rsidP="00CD2E70">
            <w:pPr>
              <w:ind w:left="113" w:right="113"/>
              <w:jc w:val="center"/>
              <w:rPr>
                <w:rFonts w:ascii="Times New Roman" w:hAnsi="Times New Roman" w:cs="Times New Roman"/>
                <w:sz w:val="24"/>
                <w:szCs w:val="24"/>
              </w:rPr>
            </w:pPr>
          </w:p>
        </w:tc>
        <w:tc>
          <w:tcPr>
            <w:tcW w:w="0" w:type="auto"/>
            <w:vAlign w:val="center"/>
          </w:tcPr>
          <w:p w14:paraId="6C67107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LAPE</w:t>
            </w:r>
          </w:p>
        </w:tc>
        <w:tc>
          <w:tcPr>
            <w:tcW w:w="0" w:type="auto"/>
            <w:vAlign w:val="center"/>
          </w:tcPr>
          <w:p w14:paraId="48EFC7A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vAlign w:val="center"/>
          </w:tcPr>
          <w:p w14:paraId="31CC09E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7BA46C0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0" w:type="auto"/>
            <w:vAlign w:val="center"/>
          </w:tcPr>
          <w:p w14:paraId="6DD25B6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3A0A7F0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vAlign w:val="center"/>
          </w:tcPr>
          <w:p w14:paraId="3FB7F0F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0EA3B07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vAlign w:val="center"/>
          </w:tcPr>
          <w:p w14:paraId="38B46C7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23</w:t>
            </w:r>
          </w:p>
        </w:tc>
      </w:tr>
      <w:tr w:rsidR="00E51910" w:rsidRPr="005A697D" w14:paraId="09D0776E" w14:textId="77777777" w:rsidTr="00D25DAD">
        <w:trPr>
          <w:trHeight w:val="412"/>
          <w:jc w:val="center"/>
        </w:trPr>
        <w:tc>
          <w:tcPr>
            <w:tcW w:w="0" w:type="auto"/>
            <w:vMerge/>
            <w:textDirection w:val="btLr"/>
            <w:vAlign w:val="center"/>
          </w:tcPr>
          <w:p w14:paraId="4DC8236A" w14:textId="77777777" w:rsidR="00CD2E70" w:rsidRPr="005A697D" w:rsidRDefault="00CD2E70" w:rsidP="00CD2E70">
            <w:pPr>
              <w:ind w:left="113" w:right="113"/>
              <w:jc w:val="center"/>
              <w:rPr>
                <w:rFonts w:ascii="Times New Roman" w:hAnsi="Times New Roman" w:cs="Times New Roman"/>
                <w:sz w:val="24"/>
                <w:szCs w:val="24"/>
              </w:rPr>
            </w:pPr>
          </w:p>
        </w:tc>
        <w:tc>
          <w:tcPr>
            <w:tcW w:w="0" w:type="auto"/>
            <w:vAlign w:val="center"/>
          </w:tcPr>
          <w:p w14:paraId="1203694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LTE</w:t>
            </w:r>
          </w:p>
        </w:tc>
        <w:tc>
          <w:tcPr>
            <w:tcW w:w="0" w:type="auto"/>
            <w:vAlign w:val="center"/>
          </w:tcPr>
          <w:p w14:paraId="27EBC05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1A3E656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66C5092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6</w:t>
            </w:r>
          </w:p>
        </w:tc>
        <w:tc>
          <w:tcPr>
            <w:tcW w:w="0" w:type="auto"/>
            <w:vAlign w:val="center"/>
          </w:tcPr>
          <w:p w14:paraId="2FFD8DE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2D3A14F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vAlign w:val="center"/>
          </w:tcPr>
          <w:p w14:paraId="2842073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081C970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4BDA1E7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14</w:t>
            </w:r>
          </w:p>
        </w:tc>
      </w:tr>
      <w:tr w:rsidR="00E51910" w:rsidRPr="005A697D" w14:paraId="0E6A706C" w14:textId="77777777" w:rsidTr="00D25DAD">
        <w:trPr>
          <w:trHeight w:val="497"/>
          <w:jc w:val="center"/>
        </w:trPr>
        <w:tc>
          <w:tcPr>
            <w:tcW w:w="0" w:type="auto"/>
            <w:vMerge/>
            <w:textDirection w:val="btLr"/>
            <w:vAlign w:val="center"/>
          </w:tcPr>
          <w:p w14:paraId="1D827E85" w14:textId="77777777" w:rsidR="00CD2E70" w:rsidRPr="005A697D" w:rsidRDefault="00CD2E70" w:rsidP="00CD2E70">
            <w:pPr>
              <w:ind w:left="113" w:right="113"/>
              <w:jc w:val="center"/>
              <w:rPr>
                <w:rFonts w:ascii="Times New Roman" w:hAnsi="Times New Roman" w:cs="Times New Roman"/>
                <w:sz w:val="24"/>
                <w:szCs w:val="24"/>
              </w:rPr>
            </w:pPr>
          </w:p>
        </w:tc>
        <w:tc>
          <w:tcPr>
            <w:tcW w:w="0" w:type="auto"/>
            <w:vAlign w:val="center"/>
          </w:tcPr>
          <w:p w14:paraId="323C79B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LCS</w:t>
            </w:r>
          </w:p>
        </w:tc>
        <w:tc>
          <w:tcPr>
            <w:tcW w:w="0" w:type="auto"/>
            <w:vAlign w:val="center"/>
          </w:tcPr>
          <w:p w14:paraId="5515A98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3B14C62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2701BB0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vAlign w:val="center"/>
          </w:tcPr>
          <w:p w14:paraId="0870C99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69F3969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40E47FF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190EC6A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66E8DCC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10</w:t>
            </w:r>
          </w:p>
        </w:tc>
      </w:tr>
      <w:tr w:rsidR="00E51910" w:rsidRPr="005A697D" w14:paraId="04D0E5D6" w14:textId="77777777" w:rsidTr="00D25DAD">
        <w:trPr>
          <w:trHeight w:val="434"/>
          <w:jc w:val="center"/>
        </w:trPr>
        <w:tc>
          <w:tcPr>
            <w:tcW w:w="0" w:type="auto"/>
            <w:vMerge w:val="restart"/>
            <w:textDirection w:val="btLr"/>
            <w:vAlign w:val="center"/>
          </w:tcPr>
          <w:p w14:paraId="2467A691" w14:textId="77777777" w:rsidR="00CD2E70" w:rsidRPr="005A697D" w:rsidRDefault="00CD2E70" w:rsidP="00CD2E70">
            <w:pPr>
              <w:ind w:left="113" w:right="113"/>
              <w:jc w:val="center"/>
              <w:rPr>
                <w:rFonts w:ascii="Times New Roman" w:hAnsi="Times New Roman" w:cs="Times New Roman"/>
                <w:sz w:val="24"/>
                <w:szCs w:val="24"/>
              </w:rPr>
            </w:pPr>
            <w:r w:rsidRPr="005A697D">
              <w:rPr>
                <w:rFonts w:ascii="Times New Roman" w:hAnsi="Times New Roman" w:cs="Times New Roman"/>
                <w:sz w:val="24"/>
                <w:szCs w:val="24"/>
              </w:rPr>
              <w:t>Humanidades</w:t>
            </w:r>
          </w:p>
        </w:tc>
        <w:tc>
          <w:tcPr>
            <w:tcW w:w="0" w:type="auto"/>
            <w:vAlign w:val="center"/>
          </w:tcPr>
          <w:p w14:paraId="376DDF85" w14:textId="6646EBF0"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LH</w:t>
            </w:r>
            <w:r w:rsidR="00DA4241" w:rsidRPr="005A697D">
              <w:rPr>
                <w:rFonts w:ascii="Times New Roman" w:hAnsi="Times New Roman" w:cs="Times New Roman"/>
                <w:sz w:val="24"/>
                <w:szCs w:val="24"/>
              </w:rPr>
              <w:t>*</w:t>
            </w:r>
          </w:p>
        </w:tc>
        <w:tc>
          <w:tcPr>
            <w:tcW w:w="0" w:type="auto"/>
            <w:vAlign w:val="center"/>
          </w:tcPr>
          <w:p w14:paraId="0D24B8C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54D24EE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2329401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vAlign w:val="center"/>
          </w:tcPr>
          <w:p w14:paraId="008BB1B5" w14:textId="77777777" w:rsidR="00CD2E70" w:rsidRPr="005A697D" w:rsidRDefault="00CD2E70" w:rsidP="00CD2E70">
            <w:pPr>
              <w:jc w:val="right"/>
              <w:rPr>
                <w:rFonts w:ascii="Times New Roman" w:hAnsi="Times New Roman" w:cs="Times New Roman"/>
                <w:sz w:val="20"/>
              </w:rPr>
            </w:pPr>
            <w:r w:rsidRPr="005A697D">
              <w:rPr>
                <w:rFonts w:ascii="Times New Roman" w:hAnsi="Times New Roman" w:cs="Times New Roman"/>
                <w:sz w:val="20"/>
              </w:rPr>
              <w:t>NO</w:t>
            </w:r>
          </w:p>
        </w:tc>
        <w:tc>
          <w:tcPr>
            <w:tcW w:w="0" w:type="auto"/>
            <w:vAlign w:val="center"/>
          </w:tcPr>
          <w:p w14:paraId="0A2D24F4" w14:textId="77777777" w:rsidR="00CD2E70" w:rsidRPr="005A697D" w:rsidRDefault="00CD2E70" w:rsidP="00CD2E70">
            <w:pPr>
              <w:jc w:val="center"/>
              <w:rPr>
                <w:rFonts w:ascii="Times New Roman" w:hAnsi="Times New Roman" w:cs="Times New Roman"/>
                <w:sz w:val="20"/>
              </w:rPr>
            </w:pPr>
            <w:r w:rsidRPr="005A697D">
              <w:rPr>
                <w:rFonts w:ascii="Times New Roman" w:hAnsi="Times New Roman" w:cs="Times New Roman"/>
                <w:sz w:val="20"/>
              </w:rPr>
              <w:t>SIGUEN</w:t>
            </w:r>
          </w:p>
        </w:tc>
        <w:tc>
          <w:tcPr>
            <w:tcW w:w="0" w:type="auto"/>
            <w:vAlign w:val="center"/>
          </w:tcPr>
          <w:p w14:paraId="00EF60F7" w14:textId="77777777" w:rsidR="00CD2E70" w:rsidRPr="005A697D" w:rsidRDefault="00CD2E70" w:rsidP="00CD2E70">
            <w:pPr>
              <w:rPr>
                <w:rFonts w:ascii="Times New Roman" w:hAnsi="Times New Roman" w:cs="Times New Roman"/>
                <w:sz w:val="20"/>
              </w:rPr>
            </w:pPr>
            <w:r w:rsidRPr="005A697D">
              <w:rPr>
                <w:rFonts w:ascii="Times New Roman" w:hAnsi="Times New Roman" w:cs="Times New Roman"/>
                <w:sz w:val="20"/>
              </w:rPr>
              <w:t>IMRC</w:t>
            </w:r>
          </w:p>
        </w:tc>
        <w:tc>
          <w:tcPr>
            <w:tcW w:w="0" w:type="auto"/>
            <w:vAlign w:val="center"/>
          </w:tcPr>
          <w:p w14:paraId="7A6784C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705EEDA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r>
      <w:tr w:rsidR="00E51910" w:rsidRPr="005A697D" w14:paraId="7DE5C9CE" w14:textId="77777777" w:rsidTr="00D25DAD">
        <w:trPr>
          <w:trHeight w:val="534"/>
          <w:jc w:val="center"/>
        </w:trPr>
        <w:tc>
          <w:tcPr>
            <w:tcW w:w="0" w:type="auto"/>
            <w:vMerge/>
          </w:tcPr>
          <w:p w14:paraId="5D0DEA14" w14:textId="77777777" w:rsidR="00CD2E70" w:rsidRPr="005A697D" w:rsidRDefault="00CD2E70" w:rsidP="00CD2E70">
            <w:pPr>
              <w:jc w:val="center"/>
              <w:rPr>
                <w:rFonts w:ascii="Times New Roman" w:hAnsi="Times New Roman" w:cs="Times New Roman"/>
                <w:sz w:val="24"/>
                <w:szCs w:val="24"/>
              </w:rPr>
            </w:pPr>
          </w:p>
        </w:tc>
        <w:tc>
          <w:tcPr>
            <w:tcW w:w="0" w:type="auto"/>
            <w:vAlign w:val="center"/>
          </w:tcPr>
          <w:p w14:paraId="79D9E8F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LLA</w:t>
            </w:r>
          </w:p>
        </w:tc>
        <w:tc>
          <w:tcPr>
            <w:tcW w:w="0" w:type="auto"/>
            <w:vAlign w:val="center"/>
          </w:tcPr>
          <w:p w14:paraId="37CB348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09AC09E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2805708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5</w:t>
            </w:r>
          </w:p>
        </w:tc>
        <w:tc>
          <w:tcPr>
            <w:tcW w:w="0" w:type="auto"/>
            <w:vAlign w:val="center"/>
          </w:tcPr>
          <w:p w14:paraId="73BA19E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45804AE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vAlign w:val="center"/>
          </w:tcPr>
          <w:p w14:paraId="65C611D3"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7AA6B54C"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vAlign w:val="center"/>
          </w:tcPr>
          <w:p w14:paraId="6886292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20</w:t>
            </w:r>
          </w:p>
        </w:tc>
      </w:tr>
      <w:tr w:rsidR="00E51910" w:rsidRPr="005A697D" w14:paraId="026F2CE8" w14:textId="77777777" w:rsidTr="00D25DAD">
        <w:trPr>
          <w:trHeight w:val="559"/>
          <w:jc w:val="center"/>
        </w:trPr>
        <w:tc>
          <w:tcPr>
            <w:tcW w:w="0" w:type="auto"/>
            <w:vMerge/>
          </w:tcPr>
          <w:p w14:paraId="737BE1B6" w14:textId="77777777" w:rsidR="00CD2E70" w:rsidRPr="005A697D" w:rsidRDefault="00CD2E70" w:rsidP="00CD2E70">
            <w:pPr>
              <w:jc w:val="center"/>
              <w:rPr>
                <w:rFonts w:ascii="Times New Roman" w:hAnsi="Times New Roman" w:cs="Times New Roman"/>
                <w:sz w:val="24"/>
                <w:szCs w:val="24"/>
              </w:rPr>
            </w:pPr>
          </w:p>
        </w:tc>
        <w:tc>
          <w:tcPr>
            <w:tcW w:w="0" w:type="auto"/>
            <w:vAlign w:val="center"/>
          </w:tcPr>
          <w:p w14:paraId="728F095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LS</w:t>
            </w:r>
          </w:p>
        </w:tc>
        <w:tc>
          <w:tcPr>
            <w:tcW w:w="0" w:type="auto"/>
            <w:vAlign w:val="center"/>
          </w:tcPr>
          <w:p w14:paraId="7465283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67C3A974"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vAlign w:val="center"/>
          </w:tcPr>
          <w:p w14:paraId="5848B64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7884EA2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1E16B9E6"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vAlign w:val="center"/>
          </w:tcPr>
          <w:p w14:paraId="68E6722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vAlign w:val="center"/>
          </w:tcPr>
          <w:p w14:paraId="6BB68547"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vAlign w:val="center"/>
          </w:tcPr>
          <w:p w14:paraId="5423F4B2"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9</w:t>
            </w:r>
          </w:p>
        </w:tc>
      </w:tr>
      <w:tr w:rsidR="00D25DAD" w:rsidRPr="005A697D" w14:paraId="2DAA163A" w14:textId="77777777" w:rsidTr="00D25DAD">
        <w:trPr>
          <w:trHeight w:val="637"/>
          <w:jc w:val="center"/>
        </w:trPr>
        <w:tc>
          <w:tcPr>
            <w:tcW w:w="0" w:type="auto"/>
            <w:gridSpan w:val="2"/>
            <w:tcBorders>
              <w:bottom w:val="single" w:sz="4" w:space="0" w:color="auto"/>
            </w:tcBorders>
            <w:vAlign w:val="center"/>
          </w:tcPr>
          <w:p w14:paraId="7E1A6465"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MRs obligados</w:t>
            </w:r>
          </w:p>
        </w:tc>
        <w:tc>
          <w:tcPr>
            <w:tcW w:w="0" w:type="auto"/>
            <w:tcBorders>
              <w:bottom w:val="single" w:sz="4" w:space="0" w:color="auto"/>
            </w:tcBorders>
            <w:vAlign w:val="center"/>
          </w:tcPr>
          <w:p w14:paraId="558A65A9"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tcBorders>
              <w:bottom w:val="single" w:sz="4" w:space="0" w:color="auto"/>
            </w:tcBorders>
            <w:vAlign w:val="center"/>
          </w:tcPr>
          <w:p w14:paraId="396AF59D"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0</w:t>
            </w:r>
          </w:p>
        </w:tc>
        <w:tc>
          <w:tcPr>
            <w:tcW w:w="0" w:type="auto"/>
            <w:tcBorders>
              <w:bottom w:val="single" w:sz="4" w:space="0" w:color="auto"/>
            </w:tcBorders>
            <w:vAlign w:val="center"/>
          </w:tcPr>
          <w:p w14:paraId="575D4D1E"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4</w:t>
            </w:r>
          </w:p>
        </w:tc>
        <w:tc>
          <w:tcPr>
            <w:tcW w:w="0" w:type="auto"/>
            <w:tcBorders>
              <w:bottom w:val="single" w:sz="4" w:space="0" w:color="auto"/>
            </w:tcBorders>
            <w:vAlign w:val="center"/>
          </w:tcPr>
          <w:p w14:paraId="316463DF"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tcBorders>
              <w:bottom w:val="single" w:sz="4" w:space="0" w:color="auto"/>
            </w:tcBorders>
            <w:vAlign w:val="center"/>
          </w:tcPr>
          <w:p w14:paraId="73583208"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3</w:t>
            </w:r>
          </w:p>
        </w:tc>
        <w:tc>
          <w:tcPr>
            <w:tcW w:w="0" w:type="auto"/>
            <w:tcBorders>
              <w:bottom w:val="single" w:sz="4" w:space="0" w:color="auto"/>
            </w:tcBorders>
            <w:vAlign w:val="center"/>
          </w:tcPr>
          <w:p w14:paraId="19845CD0"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w:t>
            </w:r>
          </w:p>
        </w:tc>
        <w:tc>
          <w:tcPr>
            <w:tcW w:w="0" w:type="auto"/>
            <w:tcBorders>
              <w:bottom w:val="single" w:sz="4" w:space="0" w:color="auto"/>
            </w:tcBorders>
            <w:vAlign w:val="center"/>
          </w:tcPr>
          <w:p w14:paraId="05E94D71"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2</w:t>
            </w:r>
          </w:p>
        </w:tc>
        <w:tc>
          <w:tcPr>
            <w:tcW w:w="0" w:type="auto"/>
            <w:tcBorders>
              <w:bottom w:val="single" w:sz="4" w:space="0" w:color="auto"/>
            </w:tcBorders>
            <w:vAlign w:val="center"/>
          </w:tcPr>
          <w:p w14:paraId="624C8C2A" w14:textId="77777777" w:rsidR="00CD2E70" w:rsidRPr="005A697D" w:rsidRDefault="00CD2E70" w:rsidP="00CD2E70">
            <w:pPr>
              <w:jc w:val="center"/>
              <w:rPr>
                <w:rFonts w:ascii="Times New Roman" w:hAnsi="Times New Roman" w:cs="Times New Roman"/>
                <w:sz w:val="24"/>
                <w:szCs w:val="24"/>
              </w:rPr>
            </w:pPr>
            <w:r w:rsidRPr="005A697D">
              <w:rPr>
                <w:rFonts w:ascii="Times New Roman" w:hAnsi="Times New Roman" w:cs="Times New Roman"/>
                <w:sz w:val="24"/>
                <w:szCs w:val="24"/>
              </w:rPr>
              <w:t>13</w:t>
            </w:r>
          </w:p>
        </w:tc>
      </w:tr>
      <w:tr w:rsidR="00CD2E70" w:rsidRPr="005A697D" w14:paraId="7B5683AB" w14:textId="77777777" w:rsidTr="00D25DAD">
        <w:trPr>
          <w:trHeight w:val="347"/>
          <w:jc w:val="center"/>
        </w:trPr>
        <w:tc>
          <w:tcPr>
            <w:tcW w:w="0" w:type="auto"/>
            <w:gridSpan w:val="10"/>
            <w:tcBorders>
              <w:bottom w:val="nil"/>
            </w:tcBorders>
            <w:vAlign w:val="center"/>
          </w:tcPr>
          <w:p w14:paraId="71238948" w14:textId="5F4E0A5B" w:rsidR="00CD2E70" w:rsidRPr="005A697D" w:rsidRDefault="00DA4241" w:rsidP="00CD2E70">
            <w:pPr>
              <w:rPr>
                <w:rFonts w:ascii="Times New Roman" w:hAnsi="Times New Roman" w:cs="Times New Roman"/>
                <w:i/>
                <w:sz w:val="24"/>
                <w:szCs w:val="24"/>
              </w:rPr>
            </w:pPr>
            <w:r w:rsidRPr="005A697D">
              <w:rPr>
                <w:rFonts w:ascii="Times New Roman" w:hAnsi="Times New Roman" w:cs="Times New Roman"/>
                <w:sz w:val="24"/>
                <w:szCs w:val="24"/>
              </w:rPr>
              <w:t>*</w:t>
            </w:r>
            <w:r w:rsidR="00CD2E70" w:rsidRPr="005A697D">
              <w:rPr>
                <w:rFonts w:ascii="Times New Roman" w:hAnsi="Times New Roman" w:cs="Times New Roman"/>
                <w:i/>
                <w:sz w:val="24"/>
                <w:szCs w:val="24"/>
              </w:rPr>
              <w:t xml:space="preserve">Nota: </w:t>
            </w:r>
            <w:r w:rsidR="005B0D32" w:rsidRPr="005A697D">
              <w:rPr>
                <w:rFonts w:ascii="Times New Roman" w:hAnsi="Times New Roman" w:cs="Times New Roman"/>
                <w:i/>
                <w:sz w:val="24"/>
                <w:szCs w:val="24"/>
              </w:rPr>
              <w:t>N</w:t>
            </w:r>
            <w:r w:rsidR="00CD2E70" w:rsidRPr="005A697D">
              <w:rPr>
                <w:rFonts w:ascii="Times New Roman" w:hAnsi="Times New Roman" w:cs="Times New Roman"/>
                <w:i/>
                <w:sz w:val="24"/>
                <w:szCs w:val="24"/>
              </w:rPr>
              <w:t>o se consideró a LH</w:t>
            </w:r>
            <w:r w:rsidR="005B0D32" w:rsidRPr="005A697D">
              <w:rPr>
                <w:rFonts w:ascii="Times New Roman" w:hAnsi="Times New Roman" w:cs="Times New Roman"/>
                <w:i/>
                <w:sz w:val="24"/>
                <w:szCs w:val="24"/>
              </w:rPr>
              <w:t>, pues desde el inicio del análisis de datos se detectó</w:t>
            </w:r>
            <w:r w:rsidRPr="005A697D">
              <w:rPr>
                <w:rFonts w:ascii="Times New Roman" w:hAnsi="Times New Roman" w:cs="Times New Roman"/>
                <w:i/>
                <w:sz w:val="24"/>
                <w:szCs w:val="24"/>
              </w:rPr>
              <w:t xml:space="preserve"> que</w:t>
            </w:r>
            <w:r w:rsidR="005B0D32" w:rsidRPr="005A697D">
              <w:rPr>
                <w:rFonts w:ascii="Times New Roman" w:hAnsi="Times New Roman" w:cs="Times New Roman"/>
                <w:i/>
                <w:sz w:val="24"/>
                <w:szCs w:val="24"/>
              </w:rPr>
              <w:t xml:space="preserve"> esta disciplina posee una estructura retórica distinta.</w:t>
            </w:r>
          </w:p>
        </w:tc>
      </w:tr>
    </w:tbl>
    <w:p w14:paraId="7D8D5847" w14:textId="77AC1A71" w:rsidR="005A3F08" w:rsidRPr="005A697D" w:rsidRDefault="00DC454E" w:rsidP="00280BF0">
      <w:pPr>
        <w:spacing w:before="240" w:line="480" w:lineRule="auto"/>
        <w:jc w:val="both"/>
        <w:rPr>
          <w:rFonts w:ascii="Times New Roman" w:hAnsi="Times New Roman" w:cs="Times New Roman"/>
          <w:sz w:val="24"/>
        </w:rPr>
      </w:pPr>
      <w:r w:rsidRPr="005A697D">
        <w:rPr>
          <w:rFonts w:ascii="Times New Roman" w:hAnsi="Times New Roman" w:cs="Times New Roman"/>
          <w:sz w:val="24"/>
        </w:rPr>
        <w:t>S</w:t>
      </w:r>
      <w:r w:rsidR="0091701D" w:rsidRPr="005A697D">
        <w:rPr>
          <w:rFonts w:ascii="Times New Roman" w:hAnsi="Times New Roman" w:cs="Times New Roman"/>
          <w:sz w:val="24"/>
        </w:rPr>
        <w:t>e identificaron seis diferentes estructuras</w:t>
      </w:r>
      <w:r w:rsidR="007A2D6C" w:rsidRPr="005A697D">
        <w:rPr>
          <w:rFonts w:ascii="Times New Roman" w:hAnsi="Times New Roman" w:cs="Times New Roman"/>
          <w:sz w:val="24"/>
        </w:rPr>
        <w:t xml:space="preserve"> </w:t>
      </w:r>
      <w:r w:rsidR="0061249D" w:rsidRPr="005A697D">
        <w:rPr>
          <w:rFonts w:ascii="Times New Roman" w:hAnsi="Times New Roman" w:cs="Times New Roman"/>
          <w:sz w:val="24"/>
        </w:rPr>
        <w:t xml:space="preserve">en el apartado de Resumen </w:t>
      </w:r>
      <w:r w:rsidR="007A2D6C" w:rsidRPr="005A697D">
        <w:rPr>
          <w:rFonts w:ascii="Times New Roman" w:hAnsi="Times New Roman" w:cs="Times New Roman"/>
          <w:sz w:val="24"/>
        </w:rPr>
        <w:t>(ver Gráfico 1)</w:t>
      </w:r>
      <w:r w:rsidR="0091701D" w:rsidRPr="005A697D">
        <w:rPr>
          <w:rFonts w:ascii="Times New Roman" w:hAnsi="Times New Roman" w:cs="Times New Roman"/>
          <w:sz w:val="24"/>
        </w:rPr>
        <w:t>. La que</w:t>
      </w:r>
      <w:r w:rsidR="00004682" w:rsidRPr="005A697D">
        <w:rPr>
          <w:rFonts w:ascii="Times New Roman" w:hAnsi="Times New Roman" w:cs="Times New Roman"/>
          <w:sz w:val="24"/>
        </w:rPr>
        <w:t xml:space="preserve"> mayo</w:t>
      </w:r>
      <w:r w:rsidR="0091701D" w:rsidRPr="005A697D">
        <w:rPr>
          <w:rFonts w:ascii="Times New Roman" w:hAnsi="Times New Roman" w:cs="Times New Roman"/>
          <w:sz w:val="24"/>
        </w:rPr>
        <w:t>r organización retórica presentó</w:t>
      </w:r>
      <w:r w:rsidR="00004682" w:rsidRPr="005A697D">
        <w:rPr>
          <w:rFonts w:ascii="Times New Roman" w:hAnsi="Times New Roman" w:cs="Times New Roman"/>
          <w:sz w:val="24"/>
        </w:rPr>
        <w:t xml:space="preserve"> </w:t>
      </w:r>
      <w:r w:rsidR="0091701D" w:rsidRPr="005A697D">
        <w:rPr>
          <w:rFonts w:ascii="Times New Roman" w:hAnsi="Times New Roman" w:cs="Times New Roman"/>
          <w:sz w:val="24"/>
        </w:rPr>
        <w:t>fue</w:t>
      </w:r>
      <w:r w:rsidR="00004682" w:rsidRPr="005A697D">
        <w:rPr>
          <w:rFonts w:ascii="Times New Roman" w:hAnsi="Times New Roman" w:cs="Times New Roman"/>
          <w:sz w:val="24"/>
        </w:rPr>
        <w:t xml:space="preserve"> LQB y LLA</w:t>
      </w:r>
      <w:r w:rsidR="0049501D" w:rsidRPr="005A697D">
        <w:rPr>
          <w:rFonts w:ascii="Times New Roman" w:hAnsi="Times New Roman" w:cs="Times New Roman"/>
          <w:sz w:val="24"/>
        </w:rPr>
        <w:t xml:space="preserve"> (</w:t>
      </w:r>
      <w:r w:rsidR="001142C0" w:rsidRPr="005A697D">
        <w:rPr>
          <w:rFonts w:ascii="Times New Roman" w:hAnsi="Times New Roman" w:cs="Times New Roman"/>
          <w:sz w:val="24"/>
        </w:rPr>
        <w:t xml:space="preserve">ambos </w:t>
      </w:r>
      <w:r w:rsidR="0049501D" w:rsidRPr="005A697D">
        <w:rPr>
          <w:rFonts w:ascii="Times New Roman" w:hAnsi="Times New Roman" w:cs="Times New Roman"/>
          <w:sz w:val="24"/>
        </w:rPr>
        <w:t>5 de 6)</w:t>
      </w:r>
      <w:r w:rsidR="007E41EB" w:rsidRPr="005A697D">
        <w:rPr>
          <w:rFonts w:ascii="Times New Roman" w:hAnsi="Times New Roman" w:cs="Times New Roman"/>
          <w:sz w:val="24"/>
        </w:rPr>
        <w:t xml:space="preserve">, el resto presentó entre </w:t>
      </w:r>
      <w:r w:rsidR="0091701D" w:rsidRPr="005A697D">
        <w:rPr>
          <w:rFonts w:ascii="Times New Roman" w:hAnsi="Times New Roman" w:cs="Times New Roman"/>
          <w:sz w:val="24"/>
        </w:rPr>
        <w:t>cuatro</w:t>
      </w:r>
      <w:r w:rsidR="007E41EB" w:rsidRPr="005A697D">
        <w:rPr>
          <w:rFonts w:ascii="Times New Roman" w:hAnsi="Times New Roman" w:cs="Times New Roman"/>
          <w:sz w:val="24"/>
        </w:rPr>
        <w:t xml:space="preserve"> y </w:t>
      </w:r>
      <w:r w:rsidR="0091701D" w:rsidRPr="005A697D">
        <w:rPr>
          <w:rFonts w:ascii="Times New Roman" w:hAnsi="Times New Roman" w:cs="Times New Roman"/>
          <w:sz w:val="24"/>
        </w:rPr>
        <w:t>un</w:t>
      </w:r>
      <w:r w:rsidR="007E41EB" w:rsidRPr="005A697D">
        <w:rPr>
          <w:rFonts w:ascii="Times New Roman" w:hAnsi="Times New Roman" w:cs="Times New Roman"/>
          <w:sz w:val="24"/>
        </w:rPr>
        <w:t xml:space="preserve"> MRs: LAPE (4 de 6), </w:t>
      </w:r>
      <w:r w:rsidR="001142C0" w:rsidRPr="005A697D">
        <w:rPr>
          <w:rFonts w:ascii="Times New Roman" w:hAnsi="Times New Roman" w:cs="Times New Roman"/>
          <w:sz w:val="24"/>
        </w:rPr>
        <w:t>LTE y</w:t>
      </w:r>
      <w:r w:rsidR="007E41EB" w:rsidRPr="005A697D">
        <w:rPr>
          <w:rFonts w:ascii="Times New Roman" w:hAnsi="Times New Roman" w:cs="Times New Roman"/>
          <w:sz w:val="24"/>
        </w:rPr>
        <w:t xml:space="preserve"> LCS (</w:t>
      </w:r>
      <w:r w:rsidR="001142C0" w:rsidRPr="005A697D">
        <w:rPr>
          <w:rFonts w:ascii="Times New Roman" w:hAnsi="Times New Roman" w:cs="Times New Roman"/>
          <w:sz w:val="24"/>
        </w:rPr>
        <w:t xml:space="preserve">ambos </w:t>
      </w:r>
      <w:r w:rsidR="007E41EB" w:rsidRPr="005A697D">
        <w:rPr>
          <w:rFonts w:ascii="Times New Roman" w:hAnsi="Times New Roman" w:cs="Times New Roman"/>
          <w:sz w:val="24"/>
        </w:rPr>
        <w:t>1</w:t>
      </w:r>
      <w:r w:rsidR="001142C0" w:rsidRPr="005A697D">
        <w:rPr>
          <w:rFonts w:ascii="Times New Roman" w:hAnsi="Times New Roman" w:cs="Times New Roman"/>
          <w:sz w:val="24"/>
        </w:rPr>
        <w:t xml:space="preserve"> de 6</w:t>
      </w:r>
      <w:r w:rsidR="007E41EB" w:rsidRPr="005A697D">
        <w:rPr>
          <w:rFonts w:ascii="Times New Roman" w:hAnsi="Times New Roman" w:cs="Times New Roman"/>
          <w:sz w:val="24"/>
        </w:rPr>
        <w:t>)</w:t>
      </w:r>
      <w:r w:rsidR="00004682" w:rsidRPr="005A697D">
        <w:rPr>
          <w:rFonts w:ascii="Times New Roman" w:hAnsi="Times New Roman" w:cs="Times New Roman"/>
          <w:sz w:val="24"/>
        </w:rPr>
        <w:t>, sólo LS</w:t>
      </w:r>
      <w:r w:rsidR="001142C0" w:rsidRPr="005A697D">
        <w:rPr>
          <w:rFonts w:ascii="Times New Roman" w:hAnsi="Times New Roman" w:cs="Times New Roman"/>
          <w:sz w:val="24"/>
        </w:rPr>
        <w:t xml:space="preserve"> y LH no</w:t>
      </w:r>
      <w:r w:rsidR="00004682" w:rsidRPr="005A697D">
        <w:rPr>
          <w:rFonts w:ascii="Times New Roman" w:hAnsi="Times New Roman" w:cs="Times New Roman"/>
          <w:sz w:val="24"/>
        </w:rPr>
        <w:t xml:space="preserve"> </w:t>
      </w:r>
      <w:r w:rsidR="001142C0" w:rsidRPr="005A697D">
        <w:rPr>
          <w:rFonts w:ascii="Times New Roman" w:hAnsi="Times New Roman" w:cs="Times New Roman"/>
          <w:sz w:val="24"/>
        </w:rPr>
        <w:t>tuvieron</w:t>
      </w:r>
      <w:r w:rsidR="003C352B" w:rsidRPr="005A697D">
        <w:rPr>
          <w:rFonts w:ascii="Times New Roman" w:hAnsi="Times New Roman" w:cs="Times New Roman"/>
          <w:sz w:val="24"/>
        </w:rPr>
        <w:t xml:space="preserve"> ningún MR de los que se an</w:t>
      </w:r>
      <w:r w:rsidR="007E41EB" w:rsidRPr="005A697D">
        <w:rPr>
          <w:rFonts w:ascii="Times New Roman" w:hAnsi="Times New Roman" w:cs="Times New Roman"/>
          <w:sz w:val="24"/>
        </w:rPr>
        <w:t>alizaron</w:t>
      </w:r>
      <w:r w:rsidR="00004682" w:rsidRPr="005A697D">
        <w:rPr>
          <w:rFonts w:ascii="Times New Roman" w:hAnsi="Times New Roman" w:cs="Times New Roman"/>
          <w:sz w:val="24"/>
        </w:rPr>
        <w:t>.</w:t>
      </w:r>
      <w:r w:rsidR="002C60D5" w:rsidRPr="005A697D">
        <w:rPr>
          <w:rFonts w:ascii="Times New Roman" w:hAnsi="Times New Roman" w:cs="Times New Roman"/>
          <w:sz w:val="24"/>
        </w:rPr>
        <w:t xml:space="preserve"> Sin embargo, la investigación especializada en este micro género estipula que es una práctica común integrar al menos cuatro de los MRs analizados, independientemente de la disciplina en la que se escriba (Hyland, 2002).</w:t>
      </w:r>
    </w:p>
    <w:p w14:paraId="43F630DD" w14:textId="55571072" w:rsidR="00EF39DE" w:rsidRPr="005A697D" w:rsidRDefault="005A697D" w:rsidP="005808AD">
      <w:pPr>
        <w:spacing w:after="0" w:line="360" w:lineRule="auto"/>
        <w:jc w:val="center"/>
        <w:rPr>
          <w:rFonts w:ascii="Times New Roman" w:hAnsi="Times New Roman" w:cs="Times New Roman"/>
          <w:b/>
        </w:rPr>
      </w:pPr>
      <w:r w:rsidRPr="00A73DD0">
        <w:rPr>
          <w:rFonts w:ascii="Times New Roman" w:hAnsi="Times New Roman" w:cs="Times New Roman"/>
          <w:noProof/>
          <w:lang w:val="es-MX" w:eastAsia="es-MX"/>
        </w:rPr>
        <w:drawing>
          <wp:inline distT="0" distB="0" distL="0" distR="0" wp14:anchorId="081EDA28" wp14:editId="22A3E3DC">
            <wp:extent cx="5391150" cy="2725420"/>
            <wp:effectExtent l="0" t="0" r="0" b="0"/>
            <wp:docPr id="7" name="Imagen 7" descr="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áfic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725420"/>
                    </a:xfrm>
                    <a:prstGeom prst="rect">
                      <a:avLst/>
                    </a:prstGeom>
                    <a:noFill/>
                    <a:ln>
                      <a:noFill/>
                    </a:ln>
                  </pic:spPr>
                </pic:pic>
              </a:graphicData>
            </a:graphic>
          </wp:inline>
        </w:drawing>
      </w:r>
    </w:p>
    <w:p w14:paraId="280DADCB" w14:textId="72A32A0E" w:rsidR="005808AD" w:rsidRPr="005A697D" w:rsidRDefault="005808AD" w:rsidP="005808AD">
      <w:pPr>
        <w:spacing w:line="360" w:lineRule="auto"/>
        <w:jc w:val="center"/>
        <w:rPr>
          <w:rFonts w:ascii="Times New Roman" w:hAnsi="Times New Roman" w:cs="Times New Roman"/>
        </w:rPr>
      </w:pPr>
      <w:r w:rsidRPr="005A697D">
        <w:rPr>
          <w:rFonts w:ascii="Times New Roman" w:hAnsi="Times New Roman" w:cs="Times New Roman"/>
        </w:rPr>
        <w:t xml:space="preserve">Gráfico 1. </w:t>
      </w:r>
      <w:r w:rsidR="001C16E2">
        <w:rPr>
          <w:rFonts w:ascii="Times New Roman" w:hAnsi="Times New Roman" w:cs="Times New Roman"/>
        </w:rPr>
        <w:t>MRs</w:t>
      </w:r>
      <w:r w:rsidRPr="005A697D">
        <w:rPr>
          <w:rFonts w:ascii="Times New Roman" w:hAnsi="Times New Roman" w:cs="Times New Roman"/>
        </w:rPr>
        <w:t xml:space="preserve"> en el resumen</w:t>
      </w:r>
    </w:p>
    <w:p w14:paraId="0F9E93C6" w14:textId="4BE3E832" w:rsidR="00D64916" w:rsidRPr="005A697D" w:rsidRDefault="00393C11" w:rsidP="00280BF0">
      <w:pPr>
        <w:spacing w:before="240" w:line="480" w:lineRule="auto"/>
        <w:jc w:val="both"/>
        <w:rPr>
          <w:rFonts w:ascii="Times New Roman" w:hAnsi="Times New Roman" w:cs="Times New Roman"/>
          <w:sz w:val="24"/>
        </w:rPr>
      </w:pPr>
      <w:r w:rsidRPr="005A697D">
        <w:rPr>
          <w:rFonts w:ascii="Times New Roman" w:hAnsi="Times New Roman" w:cs="Times New Roman"/>
          <w:sz w:val="24"/>
        </w:rPr>
        <w:t xml:space="preserve">A través de </w:t>
      </w:r>
      <w:r w:rsidR="004543C1" w:rsidRPr="005A697D">
        <w:rPr>
          <w:rFonts w:ascii="Times New Roman" w:hAnsi="Times New Roman" w:cs="Times New Roman"/>
          <w:sz w:val="24"/>
        </w:rPr>
        <w:t>las introducciones</w:t>
      </w:r>
      <w:r w:rsidRPr="005A697D">
        <w:rPr>
          <w:rFonts w:ascii="Times New Roman" w:hAnsi="Times New Roman" w:cs="Times New Roman"/>
          <w:sz w:val="24"/>
        </w:rPr>
        <w:t xml:space="preserve">, LAPE y </w:t>
      </w:r>
      <w:r w:rsidR="00BD4713" w:rsidRPr="005A697D">
        <w:rPr>
          <w:rFonts w:ascii="Times New Roman" w:hAnsi="Times New Roman" w:cs="Times New Roman"/>
          <w:sz w:val="24"/>
        </w:rPr>
        <w:t>LTE son</w:t>
      </w:r>
      <w:r w:rsidR="003026F7" w:rsidRPr="005A697D">
        <w:rPr>
          <w:rFonts w:ascii="Times New Roman" w:hAnsi="Times New Roman" w:cs="Times New Roman"/>
          <w:sz w:val="24"/>
        </w:rPr>
        <w:t xml:space="preserve"> quienes presentaron</w:t>
      </w:r>
      <w:r w:rsidRPr="005A697D">
        <w:rPr>
          <w:rFonts w:ascii="Times New Roman" w:hAnsi="Times New Roman" w:cs="Times New Roman"/>
          <w:sz w:val="24"/>
        </w:rPr>
        <w:t xml:space="preserve"> </w:t>
      </w:r>
      <w:r w:rsidR="004543C1" w:rsidRPr="005A697D">
        <w:rPr>
          <w:rFonts w:ascii="Times New Roman" w:hAnsi="Times New Roman" w:cs="Times New Roman"/>
          <w:sz w:val="24"/>
        </w:rPr>
        <w:t>la</w:t>
      </w:r>
      <w:r w:rsidRPr="005A697D">
        <w:rPr>
          <w:rFonts w:ascii="Times New Roman" w:hAnsi="Times New Roman" w:cs="Times New Roman"/>
          <w:sz w:val="24"/>
        </w:rPr>
        <w:t xml:space="preserve"> estructura </w:t>
      </w:r>
      <w:r w:rsidR="00DA31F3" w:rsidRPr="005A697D">
        <w:rPr>
          <w:rFonts w:ascii="Times New Roman" w:hAnsi="Times New Roman" w:cs="Times New Roman"/>
          <w:sz w:val="24"/>
        </w:rPr>
        <w:t xml:space="preserve">de </w:t>
      </w:r>
      <w:r w:rsidRPr="005A697D">
        <w:rPr>
          <w:rFonts w:ascii="Times New Roman" w:hAnsi="Times New Roman" w:cs="Times New Roman"/>
          <w:sz w:val="24"/>
        </w:rPr>
        <w:t xml:space="preserve">mayor </w:t>
      </w:r>
      <w:r w:rsidR="00DA31F3" w:rsidRPr="005A697D">
        <w:rPr>
          <w:rFonts w:ascii="Times New Roman" w:hAnsi="Times New Roman" w:cs="Times New Roman"/>
          <w:sz w:val="24"/>
        </w:rPr>
        <w:t>organización retórica</w:t>
      </w:r>
      <w:r w:rsidR="007E41EB" w:rsidRPr="005A697D">
        <w:rPr>
          <w:rFonts w:ascii="Times New Roman" w:hAnsi="Times New Roman" w:cs="Times New Roman"/>
          <w:sz w:val="24"/>
        </w:rPr>
        <w:t xml:space="preserve"> (6 de 6)</w:t>
      </w:r>
      <w:r w:rsidRPr="005A697D">
        <w:rPr>
          <w:rFonts w:ascii="Times New Roman" w:hAnsi="Times New Roman" w:cs="Times New Roman"/>
          <w:sz w:val="24"/>
        </w:rPr>
        <w:t>, seguida de LLA</w:t>
      </w:r>
      <w:r w:rsidR="007E41EB" w:rsidRPr="005A697D">
        <w:rPr>
          <w:rFonts w:ascii="Times New Roman" w:hAnsi="Times New Roman" w:cs="Times New Roman"/>
          <w:sz w:val="24"/>
        </w:rPr>
        <w:t xml:space="preserve"> (5 de 6)</w:t>
      </w:r>
      <w:r w:rsidRPr="005A697D">
        <w:rPr>
          <w:rFonts w:ascii="Times New Roman" w:hAnsi="Times New Roman" w:cs="Times New Roman"/>
          <w:sz w:val="24"/>
        </w:rPr>
        <w:t xml:space="preserve">, después </w:t>
      </w:r>
      <w:r w:rsidR="001C71CE" w:rsidRPr="005A697D">
        <w:rPr>
          <w:rFonts w:ascii="Times New Roman" w:hAnsi="Times New Roman" w:cs="Times New Roman"/>
          <w:sz w:val="24"/>
        </w:rPr>
        <w:t>se encuentra</w:t>
      </w:r>
      <w:r w:rsidRPr="005A697D">
        <w:rPr>
          <w:rFonts w:ascii="Times New Roman" w:hAnsi="Times New Roman" w:cs="Times New Roman"/>
          <w:sz w:val="24"/>
        </w:rPr>
        <w:t xml:space="preserve"> LQB</w:t>
      </w:r>
      <w:r w:rsidR="007E41EB" w:rsidRPr="005A697D">
        <w:rPr>
          <w:rFonts w:ascii="Times New Roman" w:hAnsi="Times New Roman" w:cs="Times New Roman"/>
          <w:sz w:val="24"/>
        </w:rPr>
        <w:t xml:space="preserve"> (4 de 6)</w:t>
      </w:r>
      <w:r w:rsidRPr="005A697D">
        <w:rPr>
          <w:rFonts w:ascii="Times New Roman" w:hAnsi="Times New Roman" w:cs="Times New Roman"/>
          <w:sz w:val="24"/>
        </w:rPr>
        <w:t>, LH</w:t>
      </w:r>
      <w:r w:rsidR="007E41EB" w:rsidRPr="005A697D">
        <w:rPr>
          <w:rFonts w:ascii="Times New Roman" w:hAnsi="Times New Roman" w:cs="Times New Roman"/>
          <w:sz w:val="24"/>
        </w:rPr>
        <w:t xml:space="preserve"> (4 de 6)</w:t>
      </w:r>
      <w:r w:rsidRPr="005A697D">
        <w:rPr>
          <w:rFonts w:ascii="Times New Roman" w:hAnsi="Times New Roman" w:cs="Times New Roman"/>
          <w:sz w:val="24"/>
        </w:rPr>
        <w:t>, LCS</w:t>
      </w:r>
      <w:r w:rsidR="007E41EB" w:rsidRPr="005A697D">
        <w:rPr>
          <w:rFonts w:ascii="Times New Roman" w:hAnsi="Times New Roman" w:cs="Times New Roman"/>
          <w:sz w:val="24"/>
        </w:rPr>
        <w:t xml:space="preserve"> (3 de 6)</w:t>
      </w:r>
      <w:r w:rsidRPr="005A697D">
        <w:rPr>
          <w:rFonts w:ascii="Times New Roman" w:hAnsi="Times New Roman" w:cs="Times New Roman"/>
          <w:sz w:val="24"/>
        </w:rPr>
        <w:t xml:space="preserve"> y LS</w:t>
      </w:r>
      <w:r w:rsidR="001C71CE" w:rsidRPr="005A697D">
        <w:rPr>
          <w:rFonts w:ascii="Times New Roman" w:hAnsi="Times New Roman" w:cs="Times New Roman"/>
          <w:sz w:val="24"/>
        </w:rPr>
        <w:t xml:space="preserve"> (2 de 6</w:t>
      </w:r>
      <w:r w:rsidR="000D353B" w:rsidRPr="005A697D">
        <w:rPr>
          <w:rFonts w:ascii="Times New Roman" w:hAnsi="Times New Roman" w:cs="Times New Roman"/>
          <w:sz w:val="24"/>
        </w:rPr>
        <w:t>; ver Gráfico 2)</w:t>
      </w:r>
      <w:r w:rsidRPr="005A697D">
        <w:rPr>
          <w:rFonts w:ascii="Times New Roman" w:hAnsi="Times New Roman" w:cs="Times New Roman"/>
          <w:sz w:val="24"/>
        </w:rPr>
        <w:t>.</w:t>
      </w:r>
      <w:r w:rsidR="00A91EA6" w:rsidRPr="005A697D">
        <w:rPr>
          <w:rFonts w:ascii="Times New Roman" w:hAnsi="Times New Roman" w:cs="Times New Roman"/>
          <w:sz w:val="24"/>
        </w:rPr>
        <w:t xml:space="preserve"> Esta consistencia probablemente se deba a que este apartado ha sido el más analizado a lo largo de l</w:t>
      </w:r>
      <w:r w:rsidR="00D3103D" w:rsidRPr="005A697D">
        <w:rPr>
          <w:rFonts w:ascii="Times New Roman" w:hAnsi="Times New Roman" w:cs="Times New Roman"/>
          <w:sz w:val="24"/>
        </w:rPr>
        <w:t xml:space="preserve">os </w:t>
      </w:r>
      <w:r w:rsidR="00D3103D" w:rsidRPr="005A697D">
        <w:rPr>
          <w:rFonts w:ascii="Times New Roman" w:hAnsi="Times New Roman" w:cs="Times New Roman"/>
          <w:sz w:val="24"/>
        </w:rPr>
        <w:lastRenderedPageBreak/>
        <w:t>últimos treinta y cinco años, tanto en géneros redactados en lengua inglesa (Swales, 1981; Swales, 1990; Swales, 2004) como en española (Acosta, 2006).</w:t>
      </w:r>
    </w:p>
    <w:p w14:paraId="63E9AF32" w14:textId="4DF66C22" w:rsidR="00D64916" w:rsidRPr="005A697D" w:rsidRDefault="005A697D" w:rsidP="00084CDA">
      <w:pPr>
        <w:spacing w:before="240" w:after="0"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019F25BA" wp14:editId="51770E16">
            <wp:extent cx="5397500" cy="2874010"/>
            <wp:effectExtent l="0" t="0" r="0" b="2540"/>
            <wp:docPr id="6" name="Imagen 6" descr="C:\Users\tamoreno\AppData\Local\Microsoft\Windows\INetCache\Content.Word\Gráfic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moreno\AppData\Local\Microsoft\Windows\INetCache\Content.Word\Gráfic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2874010"/>
                    </a:xfrm>
                    <a:prstGeom prst="rect">
                      <a:avLst/>
                    </a:prstGeom>
                    <a:noFill/>
                    <a:ln>
                      <a:noFill/>
                    </a:ln>
                  </pic:spPr>
                </pic:pic>
              </a:graphicData>
            </a:graphic>
          </wp:inline>
        </w:drawing>
      </w:r>
    </w:p>
    <w:p w14:paraId="7296A49A" w14:textId="71A2C168" w:rsidR="005808AD" w:rsidRPr="005A697D" w:rsidRDefault="005808AD" w:rsidP="005808AD">
      <w:pPr>
        <w:spacing w:line="360" w:lineRule="auto"/>
        <w:jc w:val="center"/>
        <w:rPr>
          <w:rFonts w:ascii="Times New Roman" w:hAnsi="Times New Roman" w:cs="Times New Roman"/>
        </w:rPr>
      </w:pPr>
      <w:r w:rsidRPr="005A697D">
        <w:rPr>
          <w:rFonts w:ascii="Times New Roman" w:hAnsi="Times New Roman" w:cs="Times New Roman"/>
        </w:rPr>
        <w:t xml:space="preserve">Gráfico 2. </w:t>
      </w:r>
      <w:r w:rsidR="001C16E2">
        <w:rPr>
          <w:rFonts w:ascii="Times New Roman" w:hAnsi="Times New Roman" w:cs="Times New Roman"/>
        </w:rPr>
        <w:t>MRs</w:t>
      </w:r>
      <w:r w:rsidRPr="005A697D">
        <w:rPr>
          <w:rFonts w:ascii="Times New Roman" w:hAnsi="Times New Roman" w:cs="Times New Roman"/>
        </w:rPr>
        <w:t xml:space="preserve"> en la Introducción</w:t>
      </w:r>
    </w:p>
    <w:p w14:paraId="571D305E" w14:textId="055EACAD" w:rsidR="008259B2" w:rsidRPr="005A697D" w:rsidRDefault="000D353B" w:rsidP="00280BF0">
      <w:pPr>
        <w:spacing w:before="240" w:line="480" w:lineRule="auto"/>
        <w:jc w:val="both"/>
        <w:rPr>
          <w:rFonts w:ascii="Times New Roman" w:hAnsi="Times New Roman" w:cs="Times New Roman"/>
          <w:sz w:val="24"/>
        </w:rPr>
      </w:pPr>
      <w:r w:rsidRPr="005A697D">
        <w:rPr>
          <w:rFonts w:ascii="Times New Roman" w:hAnsi="Times New Roman" w:cs="Times New Roman"/>
          <w:sz w:val="24"/>
        </w:rPr>
        <w:t>En el Marco Teórico se encontraron</w:t>
      </w:r>
      <w:r w:rsidR="001C71CE" w:rsidRPr="005A697D">
        <w:rPr>
          <w:rFonts w:ascii="Times New Roman" w:hAnsi="Times New Roman" w:cs="Times New Roman"/>
          <w:sz w:val="24"/>
        </w:rPr>
        <w:t xml:space="preserve"> cinco</w:t>
      </w:r>
      <w:r w:rsidR="00E15D3D" w:rsidRPr="005A697D">
        <w:rPr>
          <w:rFonts w:ascii="Times New Roman" w:hAnsi="Times New Roman" w:cs="Times New Roman"/>
          <w:sz w:val="24"/>
        </w:rPr>
        <w:t xml:space="preserve"> diferentes micro estructuras retóricas</w:t>
      </w:r>
      <w:r w:rsidR="00073904" w:rsidRPr="005A697D">
        <w:rPr>
          <w:rFonts w:ascii="Times New Roman" w:hAnsi="Times New Roman" w:cs="Times New Roman"/>
          <w:sz w:val="24"/>
        </w:rPr>
        <w:t xml:space="preserve"> (ver Gráfico 3)</w:t>
      </w:r>
      <w:r w:rsidR="00E15D3D" w:rsidRPr="005A697D">
        <w:rPr>
          <w:rFonts w:ascii="Times New Roman" w:hAnsi="Times New Roman" w:cs="Times New Roman"/>
          <w:sz w:val="24"/>
        </w:rPr>
        <w:t>, e</w:t>
      </w:r>
      <w:r w:rsidR="008259B2" w:rsidRPr="005A697D">
        <w:rPr>
          <w:rFonts w:ascii="Times New Roman" w:hAnsi="Times New Roman" w:cs="Times New Roman"/>
          <w:sz w:val="24"/>
        </w:rPr>
        <w:t>specíficamente</w:t>
      </w:r>
      <w:r w:rsidR="00E15D3D" w:rsidRPr="005A697D">
        <w:rPr>
          <w:rFonts w:ascii="Times New Roman" w:hAnsi="Times New Roman" w:cs="Times New Roman"/>
          <w:sz w:val="24"/>
        </w:rPr>
        <w:t xml:space="preserve"> las de</w:t>
      </w:r>
      <w:r w:rsidR="008259B2" w:rsidRPr="005A697D">
        <w:rPr>
          <w:rFonts w:ascii="Times New Roman" w:hAnsi="Times New Roman" w:cs="Times New Roman"/>
          <w:sz w:val="24"/>
        </w:rPr>
        <w:t xml:space="preserve"> LQB y LAPE (</w:t>
      </w:r>
      <w:r w:rsidR="00EB494B" w:rsidRPr="005A697D">
        <w:rPr>
          <w:rFonts w:ascii="Times New Roman" w:hAnsi="Times New Roman" w:cs="Times New Roman"/>
          <w:sz w:val="24"/>
        </w:rPr>
        <w:t xml:space="preserve">ambos </w:t>
      </w:r>
      <w:r w:rsidR="008259B2" w:rsidRPr="005A697D">
        <w:rPr>
          <w:rFonts w:ascii="Times New Roman" w:hAnsi="Times New Roman" w:cs="Times New Roman"/>
          <w:sz w:val="24"/>
        </w:rPr>
        <w:t>5 de 5), seguidas por LCS y LLA (</w:t>
      </w:r>
      <w:r w:rsidR="00E15D3D" w:rsidRPr="005A697D">
        <w:rPr>
          <w:rFonts w:ascii="Times New Roman" w:hAnsi="Times New Roman" w:cs="Times New Roman"/>
          <w:sz w:val="24"/>
        </w:rPr>
        <w:t xml:space="preserve">ambos </w:t>
      </w:r>
      <w:r w:rsidR="008259B2" w:rsidRPr="005A697D">
        <w:rPr>
          <w:rFonts w:ascii="Times New Roman" w:hAnsi="Times New Roman" w:cs="Times New Roman"/>
          <w:sz w:val="24"/>
        </w:rPr>
        <w:t xml:space="preserve">2 </w:t>
      </w:r>
      <w:r w:rsidR="00EB494B" w:rsidRPr="005A697D">
        <w:rPr>
          <w:rFonts w:ascii="Times New Roman" w:hAnsi="Times New Roman" w:cs="Times New Roman"/>
          <w:sz w:val="24"/>
        </w:rPr>
        <w:t>de 5), finalmente, LS (1 de 5), LTE y LH (ambos 0 de 5)</w:t>
      </w:r>
    </w:p>
    <w:p w14:paraId="65634CBC" w14:textId="60F57992" w:rsidR="004929DB" w:rsidRPr="005A697D" w:rsidRDefault="005A697D" w:rsidP="00084CDA">
      <w:pPr>
        <w:spacing w:before="240" w:after="0" w:line="360" w:lineRule="auto"/>
        <w:jc w:val="center"/>
        <w:rPr>
          <w:rFonts w:ascii="Times New Roman" w:hAnsi="Times New Roman" w:cs="Times New Roman"/>
        </w:rPr>
      </w:pPr>
      <w:r w:rsidRPr="00A73DD0">
        <w:rPr>
          <w:rFonts w:ascii="Times New Roman" w:hAnsi="Times New Roman" w:cs="Times New Roman"/>
          <w:noProof/>
          <w:lang w:val="es-MX" w:eastAsia="es-MX"/>
        </w:rPr>
        <w:drawing>
          <wp:inline distT="0" distB="0" distL="0" distR="0" wp14:anchorId="4445B6C6" wp14:editId="41819083">
            <wp:extent cx="5391150" cy="2618740"/>
            <wp:effectExtent l="0" t="0" r="0" b="0"/>
            <wp:docPr id="5" name="Imagen 5" descr="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áfic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618740"/>
                    </a:xfrm>
                    <a:prstGeom prst="rect">
                      <a:avLst/>
                    </a:prstGeom>
                    <a:noFill/>
                    <a:ln>
                      <a:noFill/>
                    </a:ln>
                  </pic:spPr>
                </pic:pic>
              </a:graphicData>
            </a:graphic>
          </wp:inline>
        </w:drawing>
      </w:r>
    </w:p>
    <w:p w14:paraId="5942CA6B" w14:textId="5B20A515" w:rsidR="005808AD" w:rsidRPr="005A697D" w:rsidRDefault="005808AD" w:rsidP="005808AD">
      <w:pPr>
        <w:spacing w:line="360" w:lineRule="auto"/>
        <w:jc w:val="center"/>
        <w:rPr>
          <w:rFonts w:ascii="Times New Roman" w:hAnsi="Times New Roman" w:cs="Times New Roman"/>
        </w:rPr>
      </w:pPr>
      <w:r w:rsidRPr="005A697D">
        <w:rPr>
          <w:rFonts w:ascii="Times New Roman" w:hAnsi="Times New Roman" w:cs="Times New Roman"/>
        </w:rPr>
        <w:t xml:space="preserve">Gráfico 3. </w:t>
      </w:r>
      <w:r w:rsidR="001C16E2">
        <w:rPr>
          <w:rFonts w:ascii="Times New Roman" w:hAnsi="Times New Roman" w:cs="Times New Roman"/>
        </w:rPr>
        <w:t>MRs</w:t>
      </w:r>
      <w:r w:rsidRPr="005A697D">
        <w:rPr>
          <w:rFonts w:ascii="Times New Roman" w:hAnsi="Times New Roman" w:cs="Times New Roman"/>
        </w:rPr>
        <w:t xml:space="preserve"> en el Marco Teórico</w:t>
      </w:r>
    </w:p>
    <w:p w14:paraId="1E417B34" w14:textId="6EECB0A8" w:rsidR="00EE7441" w:rsidRPr="005A697D" w:rsidRDefault="000D353B" w:rsidP="00280BF0">
      <w:pPr>
        <w:spacing w:before="240" w:line="480" w:lineRule="auto"/>
        <w:jc w:val="both"/>
        <w:rPr>
          <w:rFonts w:ascii="Times New Roman" w:hAnsi="Times New Roman" w:cs="Times New Roman"/>
          <w:sz w:val="24"/>
        </w:rPr>
      </w:pPr>
      <w:r w:rsidRPr="005A697D">
        <w:rPr>
          <w:rFonts w:ascii="Times New Roman" w:hAnsi="Times New Roman" w:cs="Times New Roman"/>
          <w:sz w:val="24"/>
        </w:rPr>
        <w:lastRenderedPageBreak/>
        <w:t xml:space="preserve">El apartado de Metodología </w:t>
      </w:r>
      <w:r w:rsidR="00F7551F" w:rsidRPr="005A697D">
        <w:rPr>
          <w:rFonts w:ascii="Times New Roman" w:hAnsi="Times New Roman" w:cs="Times New Roman"/>
          <w:sz w:val="24"/>
        </w:rPr>
        <w:t xml:space="preserve">se encuentra estructurado en </w:t>
      </w:r>
      <w:r w:rsidR="003026F7" w:rsidRPr="005A697D">
        <w:rPr>
          <w:rFonts w:ascii="Times New Roman" w:hAnsi="Times New Roman" w:cs="Times New Roman"/>
          <w:sz w:val="24"/>
        </w:rPr>
        <w:t>seis</w:t>
      </w:r>
      <w:r w:rsidR="00F7551F" w:rsidRPr="005A697D">
        <w:rPr>
          <w:rFonts w:ascii="Times New Roman" w:hAnsi="Times New Roman" w:cs="Times New Roman"/>
          <w:sz w:val="24"/>
        </w:rPr>
        <w:t xml:space="preserve"> diferentes </w:t>
      </w:r>
      <w:r w:rsidR="00BB73A0" w:rsidRPr="005A697D">
        <w:rPr>
          <w:rFonts w:ascii="Times New Roman" w:hAnsi="Times New Roman" w:cs="Times New Roman"/>
          <w:sz w:val="24"/>
        </w:rPr>
        <w:t>cánones</w:t>
      </w:r>
      <w:r w:rsidR="00F7551F" w:rsidRPr="005A697D">
        <w:rPr>
          <w:rFonts w:ascii="Times New Roman" w:hAnsi="Times New Roman" w:cs="Times New Roman"/>
          <w:sz w:val="24"/>
        </w:rPr>
        <w:t xml:space="preserve"> (ver Gráfico 4).</w:t>
      </w:r>
      <w:r w:rsidRPr="005A697D">
        <w:rPr>
          <w:rFonts w:ascii="Times New Roman" w:hAnsi="Times New Roman" w:cs="Times New Roman"/>
          <w:sz w:val="24"/>
        </w:rPr>
        <w:t xml:space="preserve"> E</w:t>
      </w:r>
      <w:r w:rsidR="00F7551F" w:rsidRPr="005A697D">
        <w:rPr>
          <w:rFonts w:ascii="Times New Roman" w:hAnsi="Times New Roman" w:cs="Times New Roman"/>
          <w:sz w:val="24"/>
        </w:rPr>
        <w:t xml:space="preserve">n cada una de las disciplinas </w:t>
      </w:r>
      <w:r w:rsidRPr="005A697D">
        <w:rPr>
          <w:rFonts w:ascii="Times New Roman" w:hAnsi="Times New Roman" w:cs="Times New Roman"/>
          <w:sz w:val="24"/>
        </w:rPr>
        <w:t>presentó</w:t>
      </w:r>
      <w:r w:rsidR="00F7551F" w:rsidRPr="005A697D">
        <w:rPr>
          <w:rFonts w:ascii="Times New Roman" w:hAnsi="Times New Roman" w:cs="Times New Roman"/>
          <w:sz w:val="24"/>
        </w:rPr>
        <w:t xml:space="preserve"> </w:t>
      </w:r>
      <w:r w:rsidR="00DA31F3" w:rsidRPr="005A697D">
        <w:rPr>
          <w:rFonts w:ascii="Times New Roman" w:hAnsi="Times New Roman" w:cs="Times New Roman"/>
          <w:sz w:val="24"/>
        </w:rPr>
        <w:t>múltiples</w:t>
      </w:r>
      <w:r w:rsidR="00F7551F" w:rsidRPr="005A697D">
        <w:rPr>
          <w:rFonts w:ascii="Times New Roman" w:hAnsi="Times New Roman" w:cs="Times New Roman"/>
          <w:sz w:val="24"/>
        </w:rPr>
        <w:t xml:space="preserve"> interacciones entre estos MRs, por ejemplo, LQB, LAPE y LTE coincidieron en la cantidad de MRs (4 de 5 cada uno), seguidos por LLA y LS (ambos 3 de 5), finalmente LH que no incorpora este apartado.</w:t>
      </w:r>
      <w:r w:rsidR="00BB73A0" w:rsidRPr="005A697D">
        <w:rPr>
          <w:rFonts w:ascii="Times New Roman" w:hAnsi="Times New Roman" w:cs="Times New Roman"/>
          <w:sz w:val="24"/>
        </w:rPr>
        <w:t xml:space="preserve"> Sin embargo, en términos discursivos, est</w:t>
      </w:r>
      <w:r w:rsidR="00DA31F3" w:rsidRPr="005A697D">
        <w:rPr>
          <w:rFonts w:ascii="Times New Roman" w:hAnsi="Times New Roman" w:cs="Times New Roman"/>
          <w:sz w:val="24"/>
        </w:rPr>
        <w:t>a sección</w:t>
      </w:r>
      <w:r w:rsidR="00BB73A0" w:rsidRPr="005A697D">
        <w:rPr>
          <w:rFonts w:ascii="Times New Roman" w:hAnsi="Times New Roman" w:cs="Times New Roman"/>
          <w:sz w:val="24"/>
        </w:rPr>
        <w:t xml:space="preserve"> no se caracteriza por utilizar conectores instructivos, los cuales son fundamentales para organizar el proceso metodológico que siguió cada investigación (</w:t>
      </w:r>
      <w:r w:rsidR="00BF4AA3" w:rsidRPr="005A697D">
        <w:rPr>
          <w:rFonts w:ascii="Times New Roman" w:hAnsi="Times New Roman" w:cs="Times New Roman"/>
          <w:sz w:val="24"/>
        </w:rPr>
        <w:t>Hyland, 2005; Teberosky, 2007</w:t>
      </w:r>
      <w:r w:rsidR="00BB73A0" w:rsidRPr="005A697D">
        <w:rPr>
          <w:rFonts w:ascii="Times New Roman" w:hAnsi="Times New Roman" w:cs="Times New Roman"/>
          <w:sz w:val="24"/>
        </w:rPr>
        <w:t>).</w:t>
      </w:r>
    </w:p>
    <w:p w14:paraId="230F0CEC" w14:textId="68102EDC" w:rsidR="004929DB" w:rsidRPr="005A697D" w:rsidRDefault="005A697D" w:rsidP="00084CDA">
      <w:pPr>
        <w:spacing w:before="240" w:after="0" w:line="360" w:lineRule="auto"/>
        <w:jc w:val="center"/>
        <w:rPr>
          <w:rFonts w:ascii="Times New Roman" w:hAnsi="Times New Roman" w:cs="Times New Roman"/>
        </w:rPr>
      </w:pPr>
      <w:r w:rsidRPr="00A73DD0">
        <w:rPr>
          <w:rFonts w:ascii="Times New Roman" w:hAnsi="Times New Roman" w:cs="Times New Roman"/>
          <w:noProof/>
          <w:lang w:val="es-MX" w:eastAsia="es-MX"/>
        </w:rPr>
        <w:drawing>
          <wp:inline distT="0" distB="0" distL="0" distR="0" wp14:anchorId="4FE2AE33" wp14:editId="4641B32B">
            <wp:extent cx="5391150" cy="3069590"/>
            <wp:effectExtent l="0" t="0" r="0" b="0"/>
            <wp:docPr id="4" name="Imagen 4" descr="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áfico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069590"/>
                    </a:xfrm>
                    <a:prstGeom prst="rect">
                      <a:avLst/>
                    </a:prstGeom>
                    <a:noFill/>
                    <a:ln>
                      <a:noFill/>
                    </a:ln>
                  </pic:spPr>
                </pic:pic>
              </a:graphicData>
            </a:graphic>
          </wp:inline>
        </w:drawing>
      </w:r>
    </w:p>
    <w:p w14:paraId="05C7A779" w14:textId="7255F506" w:rsidR="005808AD" w:rsidRPr="005A697D" w:rsidRDefault="005808AD" w:rsidP="005808AD">
      <w:pPr>
        <w:spacing w:line="360" w:lineRule="auto"/>
        <w:jc w:val="center"/>
        <w:rPr>
          <w:rFonts w:ascii="Times New Roman" w:hAnsi="Times New Roman" w:cs="Times New Roman"/>
        </w:rPr>
      </w:pPr>
      <w:r w:rsidRPr="005A697D">
        <w:rPr>
          <w:rFonts w:ascii="Times New Roman" w:hAnsi="Times New Roman" w:cs="Times New Roman"/>
        </w:rPr>
        <w:t xml:space="preserve">Gráfico 4. </w:t>
      </w:r>
      <w:r w:rsidR="001C16E2">
        <w:rPr>
          <w:rFonts w:ascii="Times New Roman" w:hAnsi="Times New Roman" w:cs="Times New Roman"/>
        </w:rPr>
        <w:t>MRs</w:t>
      </w:r>
      <w:r w:rsidRPr="005A697D">
        <w:rPr>
          <w:rFonts w:ascii="Times New Roman" w:hAnsi="Times New Roman" w:cs="Times New Roman"/>
        </w:rPr>
        <w:t xml:space="preserve"> en la Metodología</w:t>
      </w:r>
    </w:p>
    <w:p w14:paraId="7A5E31CD" w14:textId="0025020C" w:rsidR="00BB73A0" w:rsidRPr="005A697D" w:rsidRDefault="001C71CE" w:rsidP="00280BF0">
      <w:pPr>
        <w:spacing w:before="240" w:line="480" w:lineRule="auto"/>
        <w:jc w:val="both"/>
        <w:rPr>
          <w:rFonts w:ascii="Times New Roman" w:hAnsi="Times New Roman" w:cs="Times New Roman"/>
          <w:sz w:val="24"/>
        </w:rPr>
      </w:pPr>
      <w:r w:rsidRPr="005A697D">
        <w:rPr>
          <w:rFonts w:ascii="Times New Roman" w:hAnsi="Times New Roman" w:cs="Times New Roman"/>
          <w:sz w:val="24"/>
        </w:rPr>
        <w:t xml:space="preserve">Por otro lado, </w:t>
      </w:r>
      <w:r w:rsidR="000D353B" w:rsidRPr="005A697D">
        <w:rPr>
          <w:rFonts w:ascii="Times New Roman" w:hAnsi="Times New Roman" w:cs="Times New Roman"/>
          <w:sz w:val="24"/>
        </w:rPr>
        <w:t xml:space="preserve">el apartado de Resultados, </w:t>
      </w:r>
      <w:r w:rsidRPr="005A697D">
        <w:rPr>
          <w:rFonts w:ascii="Times New Roman" w:hAnsi="Times New Roman" w:cs="Times New Roman"/>
          <w:sz w:val="24"/>
        </w:rPr>
        <w:t>e</w:t>
      </w:r>
      <w:r w:rsidR="00BB73A0" w:rsidRPr="005A697D">
        <w:rPr>
          <w:rFonts w:ascii="Times New Roman" w:hAnsi="Times New Roman" w:cs="Times New Roman"/>
          <w:sz w:val="24"/>
        </w:rPr>
        <w:t xml:space="preserve">n términos disciplinares, sigue una lógica similar, se detectaron 4 micro estructuras (ver Gráfico </w:t>
      </w:r>
      <w:r w:rsidR="00073904" w:rsidRPr="005A697D">
        <w:rPr>
          <w:rFonts w:ascii="Times New Roman" w:hAnsi="Times New Roman" w:cs="Times New Roman"/>
          <w:sz w:val="24"/>
        </w:rPr>
        <w:t xml:space="preserve">5); los que más MRs tuvieron fueron LQB y LLA (ambos 2 de 4), posteriormente LAPE, LTE, LCS y LS (1 de 4 cada uno), finalmente LH no emplea este apartado. En el aspecto que evaluó las características discursivas se puede decir que no emplea marcadores que permitan </w:t>
      </w:r>
      <w:r w:rsidR="00D769C1" w:rsidRPr="005A697D">
        <w:rPr>
          <w:rFonts w:ascii="Times New Roman" w:hAnsi="Times New Roman" w:cs="Times New Roman"/>
          <w:sz w:val="24"/>
        </w:rPr>
        <w:t>guiar</w:t>
      </w:r>
      <w:r w:rsidR="00073904" w:rsidRPr="005A697D">
        <w:rPr>
          <w:rFonts w:ascii="Times New Roman" w:hAnsi="Times New Roman" w:cs="Times New Roman"/>
          <w:sz w:val="24"/>
        </w:rPr>
        <w:t xml:space="preserve"> la lectura o </w:t>
      </w:r>
      <w:r w:rsidR="001142C0" w:rsidRPr="005A697D">
        <w:rPr>
          <w:rFonts w:ascii="Times New Roman" w:hAnsi="Times New Roman" w:cs="Times New Roman"/>
          <w:sz w:val="24"/>
        </w:rPr>
        <w:t xml:space="preserve">de </w:t>
      </w:r>
      <w:r w:rsidR="00073904" w:rsidRPr="005A697D">
        <w:rPr>
          <w:rFonts w:ascii="Times New Roman" w:hAnsi="Times New Roman" w:cs="Times New Roman"/>
          <w:sz w:val="24"/>
        </w:rPr>
        <w:t>hacer conjetura</w:t>
      </w:r>
      <w:r w:rsidR="001142C0" w:rsidRPr="005A697D">
        <w:rPr>
          <w:rFonts w:ascii="Times New Roman" w:hAnsi="Times New Roman" w:cs="Times New Roman"/>
          <w:sz w:val="24"/>
        </w:rPr>
        <w:t>s a partir de los hallazgos de otros estudios</w:t>
      </w:r>
      <w:r w:rsidR="00073904" w:rsidRPr="005A697D">
        <w:rPr>
          <w:rFonts w:ascii="Times New Roman" w:hAnsi="Times New Roman" w:cs="Times New Roman"/>
          <w:sz w:val="24"/>
        </w:rPr>
        <w:t>, tales como: “se puede obse</w:t>
      </w:r>
      <w:r w:rsidR="001142C0" w:rsidRPr="005A697D">
        <w:rPr>
          <w:rFonts w:ascii="Times New Roman" w:hAnsi="Times New Roman" w:cs="Times New Roman"/>
          <w:sz w:val="24"/>
        </w:rPr>
        <w:t>rvar, los resultados sugieren, é</w:t>
      </w:r>
      <w:r w:rsidR="00073904" w:rsidRPr="005A697D">
        <w:rPr>
          <w:rFonts w:ascii="Times New Roman" w:hAnsi="Times New Roman" w:cs="Times New Roman"/>
          <w:sz w:val="24"/>
        </w:rPr>
        <w:t xml:space="preserve">sto </w:t>
      </w:r>
      <w:r w:rsidR="00D769C1" w:rsidRPr="005A697D">
        <w:rPr>
          <w:rFonts w:ascii="Times New Roman" w:hAnsi="Times New Roman" w:cs="Times New Roman"/>
          <w:sz w:val="24"/>
        </w:rPr>
        <w:t>supone”, lo que sugiere que esta</w:t>
      </w:r>
      <w:r w:rsidR="00073904" w:rsidRPr="005A697D">
        <w:rPr>
          <w:rFonts w:ascii="Times New Roman" w:hAnsi="Times New Roman" w:cs="Times New Roman"/>
          <w:sz w:val="24"/>
        </w:rPr>
        <w:t xml:space="preserve"> </w:t>
      </w:r>
      <w:r w:rsidR="00D769C1" w:rsidRPr="005A697D">
        <w:rPr>
          <w:rFonts w:ascii="Times New Roman" w:hAnsi="Times New Roman" w:cs="Times New Roman"/>
          <w:sz w:val="24"/>
        </w:rPr>
        <w:t>sección</w:t>
      </w:r>
      <w:r w:rsidR="00073904" w:rsidRPr="005A697D">
        <w:rPr>
          <w:rFonts w:ascii="Times New Roman" w:hAnsi="Times New Roman" w:cs="Times New Roman"/>
          <w:sz w:val="24"/>
        </w:rPr>
        <w:t xml:space="preserve"> cumple </w:t>
      </w:r>
      <w:r w:rsidR="001142C0" w:rsidRPr="005A697D">
        <w:rPr>
          <w:rFonts w:ascii="Times New Roman" w:hAnsi="Times New Roman" w:cs="Times New Roman"/>
          <w:sz w:val="24"/>
        </w:rPr>
        <w:lastRenderedPageBreak/>
        <w:t>con un fin comunicativo propio de</w:t>
      </w:r>
      <w:r w:rsidR="00073904" w:rsidRPr="005A697D">
        <w:rPr>
          <w:rFonts w:ascii="Times New Roman" w:hAnsi="Times New Roman" w:cs="Times New Roman"/>
          <w:sz w:val="24"/>
        </w:rPr>
        <w:t xml:space="preserve"> un reporte, más que como una discusión de resultados</w:t>
      </w:r>
      <w:r w:rsidR="001142C0" w:rsidRPr="005A697D">
        <w:rPr>
          <w:rFonts w:ascii="Times New Roman" w:hAnsi="Times New Roman" w:cs="Times New Roman"/>
          <w:sz w:val="24"/>
        </w:rPr>
        <w:t xml:space="preserve"> </w:t>
      </w:r>
      <w:r w:rsidR="004B7820" w:rsidRPr="005A697D">
        <w:rPr>
          <w:rFonts w:ascii="Times New Roman" w:hAnsi="Times New Roman" w:cs="Times New Roman"/>
          <w:sz w:val="24"/>
        </w:rPr>
        <w:t>(Hyland, 2005; Teberosky, 2007).</w:t>
      </w:r>
    </w:p>
    <w:p w14:paraId="0C6E208A" w14:textId="565402F4" w:rsidR="00EA4C31" w:rsidRPr="005A697D" w:rsidRDefault="005A697D" w:rsidP="00084CDA">
      <w:pPr>
        <w:spacing w:before="240" w:after="0" w:line="360" w:lineRule="auto"/>
        <w:jc w:val="center"/>
        <w:rPr>
          <w:rFonts w:ascii="Times New Roman" w:hAnsi="Times New Roman" w:cs="Times New Roman"/>
        </w:rPr>
      </w:pPr>
      <w:r w:rsidRPr="00A73DD0">
        <w:rPr>
          <w:rFonts w:ascii="Times New Roman" w:hAnsi="Times New Roman" w:cs="Times New Roman"/>
          <w:noProof/>
          <w:lang w:val="es-MX" w:eastAsia="es-MX"/>
        </w:rPr>
        <w:drawing>
          <wp:inline distT="0" distB="0" distL="0" distR="0" wp14:anchorId="70022C58" wp14:editId="1E6C26C7">
            <wp:extent cx="5391150" cy="2962910"/>
            <wp:effectExtent l="0" t="0" r="0" b="8890"/>
            <wp:docPr id="3" name="Imagen 3" descr="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áfico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962910"/>
                    </a:xfrm>
                    <a:prstGeom prst="rect">
                      <a:avLst/>
                    </a:prstGeom>
                    <a:noFill/>
                    <a:ln>
                      <a:noFill/>
                    </a:ln>
                  </pic:spPr>
                </pic:pic>
              </a:graphicData>
            </a:graphic>
          </wp:inline>
        </w:drawing>
      </w:r>
    </w:p>
    <w:p w14:paraId="09A8F1E3" w14:textId="25D16259" w:rsidR="005808AD" w:rsidRPr="005A697D" w:rsidRDefault="005808AD" w:rsidP="005808AD">
      <w:pPr>
        <w:spacing w:line="360" w:lineRule="auto"/>
        <w:jc w:val="center"/>
        <w:rPr>
          <w:rFonts w:ascii="Times New Roman" w:hAnsi="Times New Roman" w:cs="Times New Roman"/>
        </w:rPr>
      </w:pPr>
      <w:r w:rsidRPr="005A697D">
        <w:rPr>
          <w:rFonts w:ascii="Times New Roman" w:hAnsi="Times New Roman" w:cs="Times New Roman"/>
        </w:rPr>
        <w:t xml:space="preserve">Gráfico 5. </w:t>
      </w:r>
      <w:r w:rsidR="001C16E2">
        <w:rPr>
          <w:rFonts w:ascii="Times New Roman" w:hAnsi="Times New Roman" w:cs="Times New Roman"/>
        </w:rPr>
        <w:t>MRs</w:t>
      </w:r>
      <w:r w:rsidRPr="005A697D">
        <w:rPr>
          <w:rFonts w:ascii="Times New Roman" w:hAnsi="Times New Roman" w:cs="Times New Roman"/>
        </w:rPr>
        <w:t xml:space="preserve"> en Resultados</w:t>
      </w:r>
    </w:p>
    <w:p w14:paraId="4C0B7C00" w14:textId="6A052306" w:rsidR="00974347" w:rsidRPr="005A697D" w:rsidRDefault="00974347" w:rsidP="00280BF0">
      <w:pPr>
        <w:spacing w:before="240" w:line="480" w:lineRule="auto"/>
        <w:jc w:val="both"/>
        <w:rPr>
          <w:rFonts w:ascii="Times New Roman" w:hAnsi="Times New Roman" w:cs="Times New Roman"/>
          <w:sz w:val="24"/>
        </w:rPr>
      </w:pPr>
      <w:r w:rsidRPr="005A697D">
        <w:rPr>
          <w:rFonts w:ascii="Times New Roman" w:hAnsi="Times New Roman" w:cs="Times New Roman"/>
          <w:sz w:val="24"/>
        </w:rPr>
        <w:t xml:space="preserve">Finalmente, </w:t>
      </w:r>
      <w:r w:rsidR="000D353B" w:rsidRPr="005A697D">
        <w:rPr>
          <w:rFonts w:ascii="Times New Roman" w:hAnsi="Times New Roman" w:cs="Times New Roman"/>
          <w:sz w:val="24"/>
        </w:rPr>
        <w:t xml:space="preserve">en </w:t>
      </w:r>
      <w:r w:rsidRPr="005A697D">
        <w:rPr>
          <w:rFonts w:ascii="Times New Roman" w:hAnsi="Times New Roman" w:cs="Times New Roman"/>
          <w:sz w:val="24"/>
        </w:rPr>
        <w:t>las C</w:t>
      </w:r>
      <w:r w:rsidR="003026F7" w:rsidRPr="005A697D">
        <w:rPr>
          <w:rFonts w:ascii="Times New Roman" w:hAnsi="Times New Roman" w:cs="Times New Roman"/>
          <w:sz w:val="24"/>
        </w:rPr>
        <w:t>onclusiones</w:t>
      </w:r>
      <w:r w:rsidRPr="005A697D">
        <w:rPr>
          <w:rFonts w:ascii="Times New Roman" w:hAnsi="Times New Roman" w:cs="Times New Roman"/>
          <w:sz w:val="24"/>
        </w:rPr>
        <w:t xml:space="preserve"> se encontraron </w:t>
      </w:r>
      <w:r w:rsidR="003026F7" w:rsidRPr="005A697D">
        <w:rPr>
          <w:rFonts w:ascii="Times New Roman" w:hAnsi="Times New Roman" w:cs="Times New Roman"/>
          <w:sz w:val="24"/>
        </w:rPr>
        <w:t>seis</w:t>
      </w:r>
      <w:r w:rsidR="00BA15EA" w:rsidRPr="005A697D">
        <w:rPr>
          <w:rFonts w:ascii="Times New Roman" w:hAnsi="Times New Roman" w:cs="Times New Roman"/>
          <w:sz w:val="24"/>
        </w:rPr>
        <w:t xml:space="preserve"> diferentes</w:t>
      </w:r>
      <w:r w:rsidRPr="005A697D">
        <w:rPr>
          <w:rFonts w:ascii="Times New Roman" w:hAnsi="Times New Roman" w:cs="Times New Roman"/>
          <w:sz w:val="24"/>
        </w:rPr>
        <w:t xml:space="preserve"> micro estructuras (ver Gráfico 6). En el caso de LQB, LA</w:t>
      </w:r>
      <w:r w:rsidR="00056F88" w:rsidRPr="005A697D">
        <w:rPr>
          <w:rFonts w:ascii="Times New Roman" w:hAnsi="Times New Roman" w:cs="Times New Roman"/>
          <w:sz w:val="24"/>
        </w:rPr>
        <w:t xml:space="preserve">PE y LLA </w:t>
      </w:r>
      <w:r w:rsidR="001C71CE" w:rsidRPr="005A697D">
        <w:rPr>
          <w:rFonts w:ascii="Times New Roman" w:hAnsi="Times New Roman" w:cs="Times New Roman"/>
          <w:sz w:val="24"/>
        </w:rPr>
        <w:t>fue donde</w:t>
      </w:r>
      <w:r w:rsidR="00056F88" w:rsidRPr="005A697D">
        <w:rPr>
          <w:rFonts w:ascii="Times New Roman" w:hAnsi="Times New Roman" w:cs="Times New Roman"/>
          <w:sz w:val="24"/>
        </w:rPr>
        <w:t xml:space="preserve"> </w:t>
      </w:r>
      <w:r w:rsidR="001C71CE" w:rsidRPr="005A697D">
        <w:rPr>
          <w:rFonts w:ascii="Times New Roman" w:hAnsi="Times New Roman" w:cs="Times New Roman"/>
          <w:sz w:val="24"/>
        </w:rPr>
        <w:t xml:space="preserve">más MRs se </w:t>
      </w:r>
      <w:r w:rsidR="00056F88" w:rsidRPr="005A697D">
        <w:rPr>
          <w:rFonts w:ascii="Times New Roman" w:hAnsi="Times New Roman" w:cs="Times New Roman"/>
          <w:sz w:val="24"/>
        </w:rPr>
        <w:t xml:space="preserve">identificaron </w:t>
      </w:r>
      <w:r w:rsidR="001C71CE" w:rsidRPr="005A697D">
        <w:rPr>
          <w:rFonts w:ascii="Times New Roman" w:hAnsi="Times New Roman" w:cs="Times New Roman"/>
          <w:sz w:val="24"/>
        </w:rPr>
        <w:t>(3 de 4)</w:t>
      </w:r>
      <w:r w:rsidR="00056F88" w:rsidRPr="005A697D">
        <w:rPr>
          <w:rFonts w:ascii="Times New Roman" w:hAnsi="Times New Roman" w:cs="Times New Roman"/>
          <w:sz w:val="24"/>
        </w:rPr>
        <w:t>,</w:t>
      </w:r>
      <w:r w:rsidRPr="005A697D">
        <w:rPr>
          <w:rFonts w:ascii="Times New Roman" w:hAnsi="Times New Roman" w:cs="Times New Roman"/>
          <w:sz w:val="24"/>
        </w:rPr>
        <w:t xml:space="preserve"> subsecuentemente LTE y LS (ambos 2 de 4), con la menor cantidad se encuentran LCS y LH (ambos 1 de 4). </w:t>
      </w:r>
      <w:r w:rsidR="00823B8E" w:rsidRPr="005A697D">
        <w:rPr>
          <w:rFonts w:ascii="Times New Roman" w:hAnsi="Times New Roman" w:cs="Times New Roman"/>
          <w:sz w:val="24"/>
        </w:rPr>
        <w:t>Es preciso mencionar que este apartado sí se encontró en las tesis de LH.</w:t>
      </w:r>
      <w:r w:rsidR="00B04B74" w:rsidRPr="005A697D">
        <w:rPr>
          <w:rFonts w:ascii="Times New Roman" w:hAnsi="Times New Roman" w:cs="Times New Roman"/>
          <w:sz w:val="24"/>
        </w:rPr>
        <w:t xml:space="preserve"> Sin embargo, es </w:t>
      </w:r>
      <w:r w:rsidR="00D769C1" w:rsidRPr="005A697D">
        <w:rPr>
          <w:rFonts w:ascii="Times New Roman" w:hAnsi="Times New Roman" w:cs="Times New Roman"/>
          <w:sz w:val="24"/>
        </w:rPr>
        <w:t>necesario</w:t>
      </w:r>
      <w:r w:rsidR="00B04B74" w:rsidRPr="005A697D">
        <w:rPr>
          <w:rFonts w:ascii="Times New Roman" w:hAnsi="Times New Roman" w:cs="Times New Roman"/>
          <w:sz w:val="24"/>
        </w:rPr>
        <w:t xml:space="preserve"> realizar análisis desde la perspectiva LSF en la cual se indague acerca de cómo se construye el conocimiento en cada disciplina, específicamente en est</w:t>
      </w:r>
      <w:r w:rsidR="00D769C1" w:rsidRPr="005A697D">
        <w:rPr>
          <w:rFonts w:ascii="Times New Roman" w:hAnsi="Times New Roman" w:cs="Times New Roman"/>
          <w:sz w:val="24"/>
        </w:rPr>
        <w:t>a</w:t>
      </w:r>
      <w:r w:rsidR="00B04B74" w:rsidRPr="005A697D">
        <w:rPr>
          <w:rFonts w:ascii="Times New Roman" w:hAnsi="Times New Roman" w:cs="Times New Roman"/>
          <w:sz w:val="24"/>
        </w:rPr>
        <w:t xml:space="preserve"> </w:t>
      </w:r>
      <w:r w:rsidR="00D769C1" w:rsidRPr="005A697D">
        <w:rPr>
          <w:rFonts w:ascii="Times New Roman" w:hAnsi="Times New Roman" w:cs="Times New Roman"/>
          <w:sz w:val="24"/>
        </w:rPr>
        <w:t>sección</w:t>
      </w:r>
      <w:r w:rsidR="00B04B74" w:rsidRPr="005A697D">
        <w:rPr>
          <w:rFonts w:ascii="Times New Roman" w:hAnsi="Times New Roman" w:cs="Times New Roman"/>
          <w:sz w:val="24"/>
        </w:rPr>
        <w:t>; pues es donde se demuestra niveles cognitivos y meta cognitivos de más alto nivel (Perales</w:t>
      </w:r>
      <w:r w:rsidR="00456B4A" w:rsidRPr="005A697D">
        <w:rPr>
          <w:rFonts w:ascii="Times New Roman" w:hAnsi="Times New Roman" w:cs="Times New Roman"/>
          <w:sz w:val="24"/>
          <w:szCs w:val="24"/>
        </w:rPr>
        <w:t>-Escudero</w:t>
      </w:r>
      <w:r w:rsidR="00B04B74" w:rsidRPr="005A697D">
        <w:rPr>
          <w:rFonts w:ascii="Times New Roman" w:hAnsi="Times New Roman" w:cs="Times New Roman"/>
          <w:sz w:val="24"/>
        </w:rPr>
        <w:t xml:space="preserve">, Sima </w:t>
      </w:r>
      <w:r w:rsidR="008B6934" w:rsidRPr="005A697D">
        <w:rPr>
          <w:rFonts w:ascii="Times New Roman" w:hAnsi="Times New Roman" w:cs="Times New Roman"/>
          <w:sz w:val="24"/>
        </w:rPr>
        <w:t>&amp;</w:t>
      </w:r>
      <w:r w:rsidR="00B04B74" w:rsidRPr="005A697D">
        <w:rPr>
          <w:rFonts w:ascii="Times New Roman" w:hAnsi="Times New Roman" w:cs="Times New Roman"/>
          <w:sz w:val="24"/>
        </w:rPr>
        <w:t xml:space="preserve"> Valdez, 2012).</w:t>
      </w:r>
    </w:p>
    <w:p w14:paraId="4FC73BCD" w14:textId="35B35054" w:rsidR="00BA15EA" w:rsidRPr="005A697D" w:rsidRDefault="005A697D" w:rsidP="00084CDA">
      <w:pPr>
        <w:spacing w:before="240" w:after="0" w:line="360" w:lineRule="auto"/>
        <w:jc w:val="center"/>
        <w:rPr>
          <w:rFonts w:ascii="Times New Roman" w:hAnsi="Times New Roman" w:cs="Times New Roman"/>
        </w:rPr>
      </w:pPr>
      <w:r w:rsidRPr="00A73DD0">
        <w:rPr>
          <w:rFonts w:ascii="Times New Roman" w:hAnsi="Times New Roman" w:cs="Times New Roman"/>
          <w:noProof/>
          <w:lang w:val="es-MX" w:eastAsia="es-MX"/>
        </w:rPr>
        <w:lastRenderedPageBreak/>
        <w:drawing>
          <wp:inline distT="0" distB="0" distL="0" distR="0" wp14:anchorId="3B1D7EB5" wp14:editId="50454733">
            <wp:extent cx="5400040" cy="3002420"/>
            <wp:effectExtent l="0" t="0" r="10160" b="0"/>
            <wp:docPr id="2" name="Imagen 2" descr="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áfico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02420"/>
                    </a:xfrm>
                    <a:prstGeom prst="rect">
                      <a:avLst/>
                    </a:prstGeom>
                    <a:noFill/>
                    <a:ln>
                      <a:noFill/>
                    </a:ln>
                  </pic:spPr>
                </pic:pic>
              </a:graphicData>
            </a:graphic>
          </wp:inline>
        </w:drawing>
      </w:r>
    </w:p>
    <w:p w14:paraId="3D02A93A" w14:textId="66A5DCD1" w:rsidR="005808AD" w:rsidRPr="005A697D" w:rsidRDefault="005808AD" w:rsidP="005808AD">
      <w:pPr>
        <w:spacing w:line="360" w:lineRule="auto"/>
        <w:jc w:val="center"/>
        <w:rPr>
          <w:rFonts w:ascii="Times New Roman" w:hAnsi="Times New Roman" w:cs="Times New Roman"/>
          <w:sz w:val="24"/>
          <w:szCs w:val="24"/>
        </w:rPr>
      </w:pPr>
      <w:r w:rsidRPr="005A697D">
        <w:rPr>
          <w:rFonts w:ascii="Times New Roman" w:hAnsi="Times New Roman" w:cs="Times New Roman"/>
        </w:rPr>
        <w:t xml:space="preserve">Gráfico 6. </w:t>
      </w:r>
      <w:r w:rsidR="001C16E2">
        <w:rPr>
          <w:rFonts w:ascii="Times New Roman" w:hAnsi="Times New Roman" w:cs="Times New Roman"/>
        </w:rPr>
        <w:t>MRs</w:t>
      </w:r>
      <w:r w:rsidRPr="005A697D">
        <w:rPr>
          <w:rFonts w:ascii="Times New Roman" w:hAnsi="Times New Roman" w:cs="Times New Roman"/>
        </w:rPr>
        <w:t xml:space="preserve"> en Conclusiones</w:t>
      </w:r>
    </w:p>
    <w:p w14:paraId="29A085D2" w14:textId="59FB2309" w:rsidR="0047383E" w:rsidRPr="00E34B14" w:rsidRDefault="007467B9" w:rsidP="00FD647F">
      <w:pPr>
        <w:rPr>
          <w:rFonts w:ascii="Times New Roman" w:hAnsi="Times New Roman" w:cs="Times New Roman"/>
          <w:sz w:val="24"/>
        </w:rPr>
      </w:pPr>
      <w:bookmarkStart w:id="38" w:name="_Toc461522869"/>
      <w:bookmarkStart w:id="39" w:name="_Toc444524770"/>
      <w:bookmarkStart w:id="40" w:name="_Toc444525404"/>
      <w:bookmarkStart w:id="41" w:name="_Toc444543720"/>
      <w:bookmarkStart w:id="42" w:name="_Toc444624145"/>
      <w:bookmarkStart w:id="43" w:name="_Toc445024103"/>
      <w:bookmarkStart w:id="44" w:name="_Toc447092057"/>
      <w:bookmarkStart w:id="45" w:name="_Toc447228972"/>
      <w:r w:rsidRPr="00E34B14">
        <w:rPr>
          <w:rFonts w:ascii="Times New Roman" w:hAnsi="Times New Roman" w:cs="Times New Roman"/>
          <w:sz w:val="24"/>
        </w:rPr>
        <w:t>5</w:t>
      </w:r>
      <w:r w:rsidR="0047383E" w:rsidRPr="00E34B14">
        <w:rPr>
          <w:rFonts w:ascii="Times New Roman" w:hAnsi="Times New Roman" w:cs="Times New Roman"/>
          <w:sz w:val="24"/>
        </w:rPr>
        <w:t>. Discusión</w:t>
      </w:r>
      <w:r w:rsidR="007919B4" w:rsidRPr="00E34B14">
        <w:rPr>
          <w:rFonts w:ascii="Times New Roman" w:hAnsi="Times New Roman" w:cs="Times New Roman"/>
          <w:sz w:val="24"/>
        </w:rPr>
        <w:t xml:space="preserve">: </w:t>
      </w:r>
      <w:r w:rsidR="00E34B14">
        <w:rPr>
          <w:rFonts w:ascii="Times New Roman" w:hAnsi="Times New Roman" w:cs="Times New Roman"/>
          <w:sz w:val="24"/>
        </w:rPr>
        <w:t>G</w:t>
      </w:r>
      <w:r w:rsidR="008668FD" w:rsidRPr="00E34B14">
        <w:rPr>
          <w:rFonts w:ascii="Times New Roman" w:hAnsi="Times New Roman" w:cs="Times New Roman"/>
          <w:sz w:val="24"/>
        </w:rPr>
        <w:t xml:space="preserve">énero </w:t>
      </w:r>
      <w:r w:rsidR="00E34B14">
        <w:rPr>
          <w:rFonts w:ascii="Times New Roman" w:hAnsi="Times New Roman" w:cs="Times New Roman"/>
          <w:sz w:val="24"/>
        </w:rPr>
        <w:t xml:space="preserve">discursivo de </w:t>
      </w:r>
      <w:r w:rsidR="008668FD" w:rsidRPr="00E34B14">
        <w:rPr>
          <w:rFonts w:ascii="Times New Roman" w:hAnsi="Times New Roman" w:cs="Times New Roman"/>
          <w:sz w:val="24"/>
        </w:rPr>
        <w:t xml:space="preserve">tesis de </w:t>
      </w:r>
      <w:r w:rsidR="003C352B" w:rsidRPr="00E34B14">
        <w:rPr>
          <w:rFonts w:ascii="Times New Roman" w:hAnsi="Times New Roman" w:cs="Times New Roman"/>
          <w:sz w:val="24"/>
        </w:rPr>
        <w:t>pregrado en las disciplinas de E</w:t>
      </w:r>
      <w:r w:rsidR="008668FD" w:rsidRPr="00E34B14">
        <w:rPr>
          <w:rFonts w:ascii="Times New Roman" w:hAnsi="Times New Roman" w:cs="Times New Roman"/>
          <w:sz w:val="24"/>
        </w:rPr>
        <w:t xml:space="preserve">ducación y </w:t>
      </w:r>
      <w:r w:rsidR="003C352B" w:rsidRPr="00E34B14">
        <w:rPr>
          <w:rFonts w:ascii="Times New Roman" w:hAnsi="Times New Roman" w:cs="Times New Roman"/>
          <w:sz w:val="24"/>
        </w:rPr>
        <w:t>H</w:t>
      </w:r>
      <w:r w:rsidR="008668FD" w:rsidRPr="00E34B14">
        <w:rPr>
          <w:rFonts w:ascii="Times New Roman" w:hAnsi="Times New Roman" w:cs="Times New Roman"/>
          <w:sz w:val="24"/>
        </w:rPr>
        <w:t>umanidades</w:t>
      </w:r>
      <w:bookmarkEnd w:id="38"/>
    </w:p>
    <w:p w14:paraId="3DB2C62F" w14:textId="566E77CC" w:rsidR="00F0620B" w:rsidRPr="005A697D" w:rsidRDefault="00F0620B" w:rsidP="0007778C">
      <w:pPr>
        <w:tabs>
          <w:tab w:val="left" w:pos="1985"/>
        </w:tabs>
        <w:spacing w:line="480" w:lineRule="auto"/>
        <w:jc w:val="both"/>
        <w:rPr>
          <w:rFonts w:ascii="Times New Roman" w:hAnsi="Times New Roman" w:cs="Times New Roman"/>
          <w:sz w:val="24"/>
          <w:szCs w:val="24"/>
        </w:rPr>
      </w:pPr>
      <w:r w:rsidRPr="005A697D">
        <w:rPr>
          <w:rFonts w:ascii="Times New Roman" w:hAnsi="Times New Roman" w:cs="Times New Roman"/>
          <w:sz w:val="24"/>
          <w:szCs w:val="24"/>
        </w:rPr>
        <w:t xml:space="preserve">El género de tesis de pregrado de esta </w:t>
      </w:r>
      <w:r w:rsidR="00FD0D1D" w:rsidRPr="005A697D">
        <w:rPr>
          <w:rFonts w:ascii="Times New Roman" w:hAnsi="Times New Roman" w:cs="Times New Roman"/>
          <w:sz w:val="24"/>
          <w:szCs w:val="24"/>
        </w:rPr>
        <w:t>F</w:t>
      </w:r>
      <w:r w:rsidRPr="005A697D">
        <w:rPr>
          <w:rFonts w:ascii="Times New Roman" w:hAnsi="Times New Roman" w:cs="Times New Roman"/>
          <w:sz w:val="24"/>
          <w:szCs w:val="24"/>
        </w:rPr>
        <w:t>acultad cuenta</w:t>
      </w:r>
      <w:r w:rsidR="008668FD" w:rsidRPr="005A697D">
        <w:rPr>
          <w:rFonts w:ascii="Times New Roman" w:hAnsi="Times New Roman" w:cs="Times New Roman"/>
          <w:sz w:val="24"/>
          <w:szCs w:val="24"/>
        </w:rPr>
        <w:t xml:space="preserve"> </w:t>
      </w:r>
      <w:r w:rsidR="005F6753" w:rsidRPr="005A697D">
        <w:rPr>
          <w:rFonts w:ascii="Times New Roman" w:hAnsi="Times New Roman" w:cs="Times New Roman"/>
          <w:sz w:val="24"/>
          <w:szCs w:val="24"/>
        </w:rPr>
        <w:t>con una estructura dinámica</w:t>
      </w:r>
      <w:r w:rsidR="008668FD" w:rsidRPr="005A697D">
        <w:rPr>
          <w:rFonts w:ascii="Times New Roman" w:hAnsi="Times New Roman" w:cs="Times New Roman"/>
          <w:sz w:val="24"/>
          <w:szCs w:val="24"/>
        </w:rPr>
        <w:t xml:space="preserve"> (Bazerman, 1988; Bazerman, Bonini </w:t>
      </w:r>
      <w:r w:rsidR="0027020B" w:rsidRPr="005A697D">
        <w:rPr>
          <w:rFonts w:ascii="Times New Roman" w:hAnsi="Times New Roman" w:cs="Times New Roman"/>
          <w:sz w:val="24"/>
          <w:szCs w:val="24"/>
        </w:rPr>
        <w:t>&amp;</w:t>
      </w:r>
      <w:r w:rsidR="008668FD" w:rsidRPr="005A697D">
        <w:rPr>
          <w:rFonts w:ascii="Times New Roman" w:hAnsi="Times New Roman" w:cs="Times New Roman"/>
          <w:sz w:val="24"/>
          <w:szCs w:val="24"/>
        </w:rPr>
        <w:t xml:space="preserve"> Débora, 2009)</w:t>
      </w:r>
      <w:r w:rsidRPr="005A697D">
        <w:rPr>
          <w:rFonts w:ascii="Times New Roman" w:hAnsi="Times New Roman" w:cs="Times New Roman"/>
          <w:sz w:val="24"/>
          <w:szCs w:val="24"/>
        </w:rPr>
        <w:t xml:space="preserve"> en sus múltiples macro </w:t>
      </w:r>
      <w:r w:rsidR="00040A56" w:rsidRPr="005A697D">
        <w:rPr>
          <w:rFonts w:ascii="Times New Roman" w:hAnsi="Times New Roman" w:cs="Times New Roman"/>
          <w:sz w:val="24"/>
          <w:szCs w:val="24"/>
        </w:rPr>
        <w:t>y micro estructuras</w:t>
      </w:r>
      <w:r w:rsidR="008668FD" w:rsidRPr="005A697D">
        <w:rPr>
          <w:rFonts w:ascii="Times New Roman" w:hAnsi="Times New Roman" w:cs="Times New Roman"/>
          <w:sz w:val="24"/>
          <w:szCs w:val="24"/>
        </w:rPr>
        <w:t xml:space="preserve"> (van Dijk, 1978; van Dijk, 1980a; 1980b)</w:t>
      </w:r>
      <w:r w:rsidR="00D03481" w:rsidRPr="005A697D">
        <w:rPr>
          <w:rFonts w:ascii="Times New Roman" w:hAnsi="Times New Roman" w:cs="Times New Roman"/>
          <w:sz w:val="24"/>
          <w:szCs w:val="24"/>
        </w:rPr>
        <w:t xml:space="preserve">, ésto a través de </w:t>
      </w:r>
      <w:r w:rsidR="00040A56" w:rsidRPr="005A697D">
        <w:rPr>
          <w:rFonts w:ascii="Times New Roman" w:hAnsi="Times New Roman" w:cs="Times New Roman"/>
          <w:sz w:val="24"/>
          <w:szCs w:val="24"/>
        </w:rPr>
        <w:t xml:space="preserve">MR obligados, MR opcionales </w:t>
      </w:r>
      <w:r w:rsidR="008668FD" w:rsidRPr="005A697D">
        <w:rPr>
          <w:rFonts w:ascii="Times New Roman" w:hAnsi="Times New Roman" w:cs="Times New Roman"/>
          <w:sz w:val="24"/>
          <w:szCs w:val="24"/>
        </w:rPr>
        <w:t>(Swales, 1981; Swal</w:t>
      </w:r>
      <w:r w:rsidR="00772D40" w:rsidRPr="005A697D">
        <w:rPr>
          <w:rFonts w:ascii="Times New Roman" w:hAnsi="Times New Roman" w:cs="Times New Roman"/>
          <w:sz w:val="24"/>
          <w:szCs w:val="24"/>
        </w:rPr>
        <w:t>es, 1990; Swales, 2004; Swales &amp;</w:t>
      </w:r>
      <w:r w:rsidR="008668FD" w:rsidRPr="005A697D">
        <w:rPr>
          <w:rFonts w:ascii="Times New Roman" w:hAnsi="Times New Roman" w:cs="Times New Roman"/>
          <w:sz w:val="24"/>
          <w:szCs w:val="24"/>
        </w:rPr>
        <w:t xml:space="preserve"> Feak, 2009) </w:t>
      </w:r>
      <w:r w:rsidR="00040A56" w:rsidRPr="005A697D">
        <w:rPr>
          <w:rFonts w:ascii="Times New Roman" w:hAnsi="Times New Roman" w:cs="Times New Roman"/>
          <w:sz w:val="24"/>
          <w:szCs w:val="24"/>
        </w:rPr>
        <w:t xml:space="preserve">y </w:t>
      </w:r>
      <w:r w:rsidR="00475E95" w:rsidRPr="005A697D">
        <w:rPr>
          <w:rFonts w:ascii="Times New Roman" w:hAnsi="Times New Roman" w:cs="Times New Roman"/>
          <w:sz w:val="24"/>
          <w:szCs w:val="24"/>
        </w:rPr>
        <w:t xml:space="preserve">sólo las </w:t>
      </w:r>
      <w:r w:rsidR="00475E95" w:rsidRPr="005A697D">
        <w:rPr>
          <w:rFonts w:ascii="Times New Roman" w:hAnsi="Times New Roman" w:cs="Times New Roman"/>
          <w:i/>
          <w:sz w:val="24"/>
          <w:szCs w:val="24"/>
        </w:rPr>
        <w:t>Palabras Clave</w:t>
      </w:r>
      <w:r w:rsidR="00475E95" w:rsidRPr="005A697D">
        <w:rPr>
          <w:rFonts w:ascii="Times New Roman" w:hAnsi="Times New Roman" w:cs="Times New Roman"/>
          <w:sz w:val="24"/>
          <w:szCs w:val="24"/>
        </w:rPr>
        <w:t xml:space="preserve"> no se presentaron en ninguna de las tesis revisadas</w:t>
      </w:r>
      <w:r w:rsidR="00620FB0" w:rsidRPr="005A697D">
        <w:rPr>
          <w:rFonts w:ascii="Times New Roman" w:hAnsi="Times New Roman" w:cs="Times New Roman"/>
          <w:sz w:val="24"/>
          <w:szCs w:val="24"/>
        </w:rPr>
        <w:t xml:space="preserve"> (ver Anexo</w:t>
      </w:r>
      <w:r w:rsidR="00072504" w:rsidRPr="005A697D">
        <w:rPr>
          <w:rFonts w:ascii="Times New Roman" w:hAnsi="Times New Roman" w:cs="Times New Roman"/>
          <w:sz w:val="24"/>
          <w:szCs w:val="24"/>
        </w:rPr>
        <w:t xml:space="preserve"> </w:t>
      </w:r>
      <w:r w:rsidR="00816D6C" w:rsidRPr="005A697D">
        <w:rPr>
          <w:rFonts w:ascii="Times New Roman" w:hAnsi="Times New Roman" w:cs="Times New Roman"/>
          <w:sz w:val="24"/>
          <w:szCs w:val="24"/>
        </w:rPr>
        <w:t>A</w:t>
      </w:r>
      <w:r w:rsidR="00620FB0" w:rsidRPr="005A697D">
        <w:rPr>
          <w:rFonts w:ascii="Times New Roman" w:hAnsi="Times New Roman" w:cs="Times New Roman"/>
          <w:sz w:val="24"/>
          <w:szCs w:val="24"/>
        </w:rPr>
        <w:t>)</w:t>
      </w:r>
      <w:r w:rsidR="00040A56" w:rsidRPr="005A697D">
        <w:rPr>
          <w:rFonts w:ascii="Times New Roman" w:hAnsi="Times New Roman" w:cs="Times New Roman"/>
          <w:sz w:val="24"/>
          <w:szCs w:val="24"/>
        </w:rPr>
        <w:t xml:space="preserve">. A </w:t>
      </w:r>
      <w:r w:rsidR="004543C1" w:rsidRPr="005A697D">
        <w:rPr>
          <w:rFonts w:ascii="Times New Roman" w:hAnsi="Times New Roman" w:cs="Times New Roman"/>
          <w:sz w:val="24"/>
          <w:szCs w:val="24"/>
        </w:rPr>
        <w:t>continuación,</w:t>
      </w:r>
      <w:r w:rsidR="00040A56" w:rsidRPr="005A697D">
        <w:rPr>
          <w:rFonts w:ascii="Times New Roman" w:hAnsi="Times New Roman" w:cs="Times New Roman"/>
          <w:sz w:val="24"/>
          <w:szCs w:val="24"/>
        </w:rPr>
        <w:t xml:space="preserve"> se describe la </w:t>
      </w:r>
      <w:r w:rsidR="008668FD" w:rsidRPr="005A697D">
        <w:rPr>
          <w:rFonts w:ascii="Times New Roman" w:hAnsi="Times New Roman" w:cs="Times New Roman"/>
          <w:sz w:val="24"/>
          <w:szCs w:val="24"/>
        </w:rPr>
        <w:t>caracterización de este género;</w:t>
      </w:r>
      <w:r w:rsidR="00040A56" w:rsidRPr="005A697D">
        <w:rPr>
          <w:rFonts w:ascii="Times New Roman" w:hAnsi="Times New Roman" w:cs="Times New Roman"/>
          <w:sz w:val="24"/>
          <w:szCs w:val="24"/>
        </w:rPr>
        <w:t xml:space="preserve"> entre paréntesis se suscriben los MRs obligados</w:t>
      </w:r>
      <w:r w:rsidR="00475E95" w:rsidRPr="005A697D">
        <w:rPr>
          <w:rFonts w:ascii="Times New Roman" w:hAnsi="Times New Roman" w:cs="Times New Roman"/>
          <w:sz w:val="24"/>
          <w:szCs w:val="24"/>
        </w:rPr>
        <w:t xml:space="preserve"> </w:t>
      </w:r>
      <w:r w:rsidR="00040A56" w:rsidRPr="005A697D">
        <w:rPr>
          <w:rFonts w:ascii="Times New Roman" w:hAnsi="Times New Roman" w:cs="Times New Roman"/>
          <w:sz w:val="24"/>
          <w:szCs w:val="24"/>
        </w:rPr>
        <w:t>y entre corchetes los MR opcionales.</w:t>
      </w:r>
      <w:r w:rsidRPr="005A697D">
        <w:rPr>
          <w:rFonts w:ascii="Times New Roman" w:hAnsi="Times New Roman" w:cs="Times New Roman"/>
          <w:sz w:val="24"/>
          <w:szCs w:val="24"/>
        </w:rPr>
        <w:t xml:space="preserve"> </w:t>
      </w:r>
    </w:p>
    <w:p w14:paraId="11E1F741" w14:textId="6751F686" w:rsidR="00FD0D1D" w:rsidRPr="005A697D" w:rsidRDefault="001409F9"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t>El g</w:t>
      </w:r>
      <w:r w:rsidR="00FD0D1D" w:rsidRPr="005A697D">
        <w:rPr>
          <w:rFonts w:ascii="Times New Roman" w:hAnsi="Times New Roman"/>
          <w:sz w:val="24"/>
          <w:szCs w:val="24"/>
        </w:rPr>
        <w:t xml:space="preserve">énero de tesis de pregrado en </w:t>
      </w:r>
      <w:r w:rsidR="000A1C1C" w:rsidRPr="005A697D">
        <w:rPr>
          <w:rFonts w:ascii="Times New Roman" w:hAnsi="Times New Roman"/>
          <w:sz w:val="24"/>
          <w:szCs w:val="24"/>
        </w:rPr>
        <w:t>la</w:t>
      </w:r>
      <w:r w:rsidR="00FD0D1D" w:rsidRPr="005A697D">
        <w:rPr>
          <w:rFonts w:ascii="Times New Roman" w:hAnsi="Times New Roman"/>
          <w:sz w:val="24"/>
          <w:szCs w:val="24"/>
        </w:rPr>
        <w:t xml:space="preserve"> </w:t>
      </w:r>
      <w:r w:rsidR="000A1C1C" w:rsidRPr="005A697D">
        <w:rPr>
          <w:rFonts w:ascii="Times New Roman" w:hAnsi="Times New Roman"/>
          <w:sz w:val="24"/>
          <w:szCs w:val="24"/>
        </w:rPr>
        <w:t>FCEH</w:t>
      </w:r>
      <w:r w:rsidR="00FD0D1D" w:rsidRPr="005A697D">
        <w:rPr>
          <w:rFonts w:ascii="Times New Roman" w:hAnsi="Times New Roman"/>
          <w:sz w:val="24"/>
          <w:szCs w:val="24"/>
        </w:rPr>
        <w:t xml:space="preserve"> </w:t>
      </w:r>
      <w:r w:rsidR="008668FD" w:rsidRPr="005A697D">
        <w:rPr>
          <w:rFonts w:ascii="Times New Roman" w:hAnsi="Times New Roman"/>
          <w:sz w:val="24"/>
          <w:szCs w:val="24"/>
        </w:rPr>
        <w:t xml:space="preserve">cuenta con </w:t>
      </w:r>
      <w:r w:rsidR="00FD0D1D" w:rsidRPr="005A697D">
        <w:rPr>
          <w:rFonts w:ascii="Times New Roman" w:hAnsi="Times New Roman"/>
          <w:sz w:val="24"/>
          <w:szCs w:val="24"/>
        </w:rPr>
        <w:t>13</w:t>
      </w:r>
      <w:r w:rsidR="008668FD" w:rsidRPr="005A697D">
        <w:rPr>
          <w:rFonts w:ascii="Times New Roman" w:hAnsi="Times New Roman"/>
          <w:sz w:val="24"/>
          <w:szCs w:val="24"/>
        </w:rPr>
        <w:t xml:space="preserve"> MR obligados y 17 MR opcionales</w:t>
      </w:r>
      <w:r w:rsidR="00FD0D1D" w:rsidRPr="005A697D">
        <w:rPr>
          <w:rFonts w:ascii="Times New Roman" w:hAnsi="Times New Roman"/>
          <w:sz w:val="24"/>
          <w:szCs w:val="24"/>
        </w:rPr>
        <w:t>,</w:t>
      </w:r>
      <w:r w:rsidR="008668FD" w:rsidRPr="005A697D">
        <w:rPr>
          <w:rFonts w:ascii="Times New Roman" w:hAnsi="Times New Roman"/>
          <w:sz w:val="24"/>
          <w:szCs w:val="24"/>
        </w:rPr>
        <w:t xml:space="preserve"> una</w:t>
      </w:r>
      <w:r w:rsidR="00FD0D1D" w:rsidRPr="005A697D">
        <w:rPr>
          <w:rFonts w:ascii="Times New Roman" w:hAnsi="Times New Roman"/>
          <w:sz w:val="24"/>
          <w:szCs w:val="24"/>
        </w:rPr>
        <w:t xml:space="preserve"> extensión de </w:t>
      </w:r>
      <w:r w:rsidR="00744212" w:rsidRPr="005A697D">
        <w:rPr>
          <w:rFonts w:ascii="Times New Roman" w:hAnsi="Times New Roman"/>
          <w:sz w:val="24"/>
          <w:szCs w:val="24"/>
        </w:rPr>
        <w:t>90</w:t>
      </w:r>
      <w:r w:rsidR="00A970BB" w:rsidRPr="005A697D">
        <w:rPr>
          <w:rFonts w:ascii="Times New Roman" w:hAnsi="Times New Roman"/>
          <w:sz w:val="24"/>
          <w:szCs w:val="24"/>
        </w:rPr>
        <w:t xml:space="preserve"> cuartillas en una estructura general de R, I, MT, M, R, C.</w:t>
      </w:r>
    </w:p>
    <w:p w14:paraId="2CC61572" w14:textId="558753DE" w:rsidR="00D03481" w:rsidRPr="005A697D" w:rsidRDefault="00D03481"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t>Resumen</w:t>
      </w:r>
      <w:r w:rsidR="00D769C1" w:rsidRPr="005A697D">
        <w:rPr>
          <w:rFonts w:ascii="Times New Roman" w:hAnsi="Times New Roman"/>
          <w:sz w:val="24"/>
          <w:szCs w:val="24"/>
        </w:rPr>
        <w:t>:</w:t>
      </w:r>
      <w:r w:rsidRPr="005A697D">
        <w:rPr>
          <w:rFonts w:ascii="Times New Roman" w:hAnsi="Times New Roman"/>
          <w:sz w:val="24"/>
          <w:szCs w:val="24"/>
        </w:rPr>
        <w:t xml:space="preserve"> </w:t>
      </w:r>
      <w:r w:rsidR="00177B49" w:rsidRPr="005A697D">
        <w:rPr>
          <w:rFonts w:ascii="Times New Roman" w:hAnsi="Times New Roman"/>
          <w:sz w:val="24"/>
          <w:szCs w:val="24"/>
        </w:rPr>
        <w:t>cuenta con 2 MR obligados y 4 MR opcionales</w:t>
      </w:r>
      <w:r w:rsidR="00475E95" w:rsidRPr="005A697D">
        <w:rPr>
          <w:rFonts w:ascii="Times New Roman" w:hAnsi="Times New Roman"/>
          <w:sz w:val="24"/>
          <w:szCs w:val="24"/>
        </w:rPr>
        <w:t xml:space="preserve"> </w:t>
      </w:r>
      <w:r w:rsidR="0035693D" w:rsidRPr="005A697D">
        <w:rPr>
          <w:rFonts w:ascii="Times New Roman" w:hAnsi="Times New Roman"/>
          <w:sz w:val="24"/>
          <w:szCs w:val="24"/>
        </w:rPr>
        <w:t xml:space="preserve">{(Contexto) (Objetivo) [Marco Teórico] [Metodología] [Resultados] [Conclusiones]} </w:t>
      </w:r>
      <w:r w:rsidR="0043546F" w:rsidRPr="005A697D">
        <w:rPr>
          <w:rFonts w:ascii="Times New Roman" w:hAnsi="Times New Roman"/>
          <w:sz w:val="24"/>
          <w:szCs w:val="24"/>
        </w:rPr>
        <w:t>con extensión de no más de 250 palabras, en general no recibe citación.</w:t>
      </w:r>
    </w:p>
    <w:p w14:paraId="308B7575" w14:textId="798BC0EB" w:rsidR="00B8591A" w:rsidRPr="005A697D" w:rsidRDefault="00B8591A"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t>No incluye Palabras Claves</w:t>
      </w:r>
      <w:r w:rsidR="004543C1" w:rsidRPr="005A697D">
        <w:rPr>
          <w:rFonts w:ascii="Times New Roman" w:hAnsi="Times New Roman"/>
          <w:sz w:val="24"/>
          <w:szCs w:val="24"/>
        </w:rPr>
        <w:t>.</w:t>
      </w:r>
    </w:p>
    <w:p w14:paraId="1B17E0ED" w14:textId="3D767C0E" w:rsidR="00D03481" w:rsidRPr="005A697D" w:rsidRDefault="00F0620B"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lastRenderedPageBreak/>
        <w:t>Introducción</w:t>
      </w:r>
      <w:r w:rsidR="00D769C1" w:rsidRPr="005A697D">
        <w:rPr>
          <w:rFonts w:ascii="Times New Roman" w:hAnsi="Times New Roman"/>
          <w:sz w:val="24"/>
          <w:szCs w:val="24"/>
        </w:rPr>
        <w:t>:</w:t>
      </w:r>
      <w:r w:rsidRPr="005A697D">
        <w:rPr>
          <w:rFonts w:ascii="Times New Roman" w:hAnsi="Times New Roman"/>
          <w:sz w:val="24"/>
          <w:szCs w:val="24"/>
        </w:rPr>
        <w:t xml:space="preserve"> </w:t>
      </w:r>
      <w:r w:rsidR="00177B49" w:rsidRPr="005A697D">
        <w:rPr>
          <w:rFonts w:ascii="Times New Roman" w:hAnsi="Times New Roman"/>
          <w:sz w:val="24"/>
          <w:szCs w:val="24"/>
        </w:rPr>
        <w:t xml:space="preserve">cuenta con 4 MR obligados y 2 MR opcionales </w:t>
      </w:r>
      <w:r w:rsidR="0035693D" w:rsidRPr="005A697D">
        <w:rPr>
          <w:rFonts w:ascii="Times New Roman" w:hAnsi="Times New Roman"/>
          <w:sz w:val="24"/>
          <w:szCs w:val="24"/>
        </w:rPr>
        <w:t>{(Definir problema) (</w:t>
      </w:r>
      <w:r w:rsidR="00891D74" w:rsidRPr="005A697D">
        <w:rPr>
          <w:rFonts w:ascii="Times New Roman" w:hAnsi="Times New Roman"/>
          <w:sz w:val="24"/>
          <w:szCs w:val="24"/>
        </w:rPr>
        <w:t>Contexto de la investigación</w:t>
      </w:r>
      <w:r w:rsidR="0035693D" w:rsidRPr="005A697D">
        <w:rPr>
          <w:rFonts w:ascii="Times New Roman" w:hAnsi="Times New Roman"/>
          <w:sz w:val="24"/>
          <w:szCs w:val="24"/>
        </w:rPr>
        <w:t xml:space="preserve">) (Justificación de estudio) [Importancia de estudio] [Preguntas de investigación] (Objetivo)} </w:t>
      </w:r>
      <w:r w:rsidR="0043546F" w:rsidRPr="005A697D">
        <w:rPr>
          <w:rFonts w:ascii="Times New Roman" w:hAnsi="Times New Roman"/>
          <w:sz w:val="24"/>
          <w:szCs w:val="24"/>
        </w:rPr>
        <w:t xml:space="preserve">con extensión del </w:t>
      </w:r>
      <w:r w:rsidR="001628AC" w:rsidRPr="005A697D">
        <w:rPr>
          <w:rFonts w:ascii="Times New Roman" w:hAnsi="Times New Roman"/>
          <w:sz w:val="24"/>
          <w:szCs w:val="24"/>
        </w:rPr>
        <w:t>6.6</w:t>
      </w:r>
      <w:r w:rsidR="00891D74" w:rsidRPr="005A697D">
        <w:rPr>
          <w:rFonts w:ascii="Times New Roman" w:hAnsi="Times New Roman"/>
          <w:sz w:val="24"/>
          <w:szCs w:val="24"/>
        </w:rPr>
        <w:t>%</w:t>
      </w:r>
      <w:r w:rsidR="0043546F" w:rsidRPr="005A697D">
        <w:rPr>
          <w:rFonts w:ascii="Times New Roman" w:hAnsi="Times New Roman"/>
          <w:sz w:val="24"/>
          <w:szCs w:val="24"/>
        </w:rPr>
        <w:t xml:space="preserve"> de la tesis, recibe el </w:t>
      </w:r>
      <w:r w:rsidR="001628AC" w:rsidRPr="005A697D">
        <w:rPr>
          <w:rFonts w:ascii="Times New Roman" w:hAnsi="Times New Roman"/>
          <w:sz w:val="24"/>
          <w:szCs w:val="24"/>
        </w:rPr>
        <w:t>16</w:t>
      </w:r>
      <w:r w:rsidR="00891D74" w:rsidRPr="005A697D">
        <w:rPr>
          <w:rFonts w:ascii="Times New Roman" w:hAnsi="Times New Roman"/>
          <w:sz w:val="24"/>
          <w:szCs w:val="24"/>
        </w:rPr>
        <w:t>%</w:t>
      </w:r>
      <w:r w:rsidR="0043546F" w:rsidRPr="005A697D">
        <w:rPr>
          <w:rFonts w:ascii="Times New Roman" w:hAnsi="Times New Roman"/>
          <w:sz w:val="24"/>
          <w:szCs w:val="24"/>
        </w:rPr>
        <w:t xml:space="preserve"> de citas de paráfrasis y </w:t>
      </w:r>
      <w:r w:rsidR="00690802" w:rsidRPr="005A697D">
        <w:rPr>
          <w:rFonts w:ascii="Times New Roman" w:hAnsi="Times New Roman"/>
          <w:sz w:val="24"/>
          <w:szCs w:val="24"/>
        </w:rPr>
        <w:t>6%</w:t>
      </w:r>
      <w:r w:rsidR="0043546F" w:rsidRPr="005A697D">
        <w:rPr>
          <w:rFonts w:ascii="Times New Roman" w:hAnsi="Times New Roman"/>
          <w:sz w:val="24"/>
          <w:szCs w:val="24"/>
        </w:rPr>
        <w:t xml:space="preserve"> de citas textuales.</w:t>
      </w:r>
    </w:p>
    <w:p w14:paraId="22D1F3A5" w14:textId="5C5A42DE" w:rsidR="00D03481" w:rsidRPr="005A697D" w:rsidRDefault="00D03481"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t>Marco Teórico</w:t>
      </w:r>
      <w:r w:rsidR="00D769C1" w:rsidRPr="005A697D">
        <w:rPr>
          <w:rFonts w:ascii="Times New Roman" w:hAnsi="Times New Roman"/>
          <w:sz w:val="24"/>
          <w:szCs w:val="24"/>
        </w:rPr>
        <w:t>:</w:t>
      </w:r>
      <w:r w:rsidRPr="005A697D">
        <w:rPr>
          <w:rFonts w:ascii="Times New Roman" w:hAnsi="Times New Roman"/>
          <w:sz w:val="24"/>
          <w:szCs w:val="24"/>
        </w:rPr>
        <w:t xml:space="preserve"> </w:t>
      </w:r>
      <w:r w:rsidR="00177B49" w:rsidRPr="005A697D">
        <w:rPr>
          <w:rFonts w:ascii="Times New Roman" w:hAnsi="Times New Roman"/>
          <w:sz w:val="24"/>
          <w:szCs w:val="24"/>
        </w:rPr>
        <w:t xml:space="preserve">cuenta con 1 MR obligado y 4 MR opcionales </w:t>
      </w:r>
      <w:r w:rsidR="0043546F" w:rsidRPr="005A697D">
        <w:rPr>
          <w:rFonts w:ascii="Times New Roman" w:hAnsi="Times New Roman"/>
          <w:sz w:val="24"/>
          <w:szCs w:val="24"/>
        </w:rPr>
        <w:t>{(Perspectiva teórica) [Revisión de literatura] [Áreas de oportunidad en otras investigaciones] [Panorámica general de estudios] [Discusión entre áreas de oportunidad en investigaciones]}</w:t>
      </w:r>
      <w:r w:rsidR="0035693D" w:rsidRPr="005A697D">
        <w:rPr>
          <w:rFonts w:ascii="Times New Roman" w:hAnsi="Times New Roman"/>
          <w:sz w:val="24"/>
          <w:szCs w:val="24"/>
        </w:rPr>
        <w:t xml:space="preserve"> </w:t>
      </w:r>
      <w:r w:rsidR="0043546F" w:rsidRPr="005A697D">
        <w:rPr>
          <w:rFonts w:ascii="Times New Roman" w:hAnsi="Times New Roman"/>
          <w:sz w:val="24"/>
          <w:szCs w:val="24"/>
        </w:rPr>
        <w:t xml:space="preserve">con extensión del </w:t>
      </w:r>
      <w:r w:rsidR="001628AC" w:rsidRPr="005A697D">
        <w:rPr>
          <w:rFonts w:ascii="Times New Roman" w:hAnsi="Times New Roman"/>
          <w:sz w:val="24"/>
          <w:szCs w:val="24"/>
        </w:rPr>
        <w:t>28.</w:t>
      </w:r>
      <w:r w:rsidR="00891D74" w:rsidRPr="005A697D">
        <w:rPr>
          <w:rFonts w:ascii="Times New Roman" w:hAnsi="Times New Roman"/>
          <w:sz w:val="24"/>
          <w:szCs w:val="24"/>
        </w:rPr>
        <w:t>8%</w:t>
      </w:r>
      <w:r w:rsidR="0043546F" w:rsidRPr="005A697D">
        <w:rPr>
          <w:rFonts w:ascii="Times New Roman" w:hAnsi="Times New Roman"/>
          <w:sz w:val="24"/>
          <w:szCs w:val="24"/>
        </w:rPr>
        <w:t xml:space="preserve"> de la tesis, recibe el </w:t>
      </w:r>
      <w:r w:rsidR="001628AC" w:rsidRPr="005A697D">
        <w:rPr>
          <w:rFonts w:ascii="Times New Roman" w:hAnsi="Times New Roman"/>
          <w:sz w:val="24"/>
          <w:szCs w:val="24"/>
        </w:rPr>
        <w:t>64</w:t>
      </w:r>
      <w:r w:rsidR="00891D74" w:rsidRPr="005A697D">
        <w:rPr>
          <w:rFonts w:ascii="Times New Roman" w:hAnsi="Times New Roman"/>
          <w:sz w:val="24"/>
          <w:szCs w:val="24"/>
        </w:rPr>
        <w:t>%</w:t>
      </w:r>
      <w:r w:rsidR="0043546F" w:rsidRPr="005A697D">
        <w:rPr>
          <w:rFonts w:ascii="Times New Roman" w:hAnsi="Times New Roman"/>
          <w:sz w:val="24"/>
          <w:szCs w:val="24"/>
        </w:rPr>
        <w:t xml:space="preserve"> de citas de paráfrasis y </w:t>
      </w:r>
      <w:r w:rsidR="00690802" w:rsidRPr="005A697D">
        <w:rPr>
          <w:rFonts w:ascii="Times New Roman" w:hAnsi="Times New Roman"/>
          <w:sz w:val="24"/>
          <w:szCs w:val="24"/>
        </w:rPr>
        <w:t>78%</w:t>
      </w:r>
      <w:r w:rsidR="0043546F" w:rsidRPr="005A697D">
        <w:rPr>
          <w:rFonts w:ascii="Times New Roman" w:hAnsi="Times New Roman"/>
          <w:sz w:val="24"/>
          <w:szCs w:val="24"/>
        </w:rPr>
        <w:t xml:space="preserve"> de citas textuales.</w:t>
      </w:r>
    </w:p>
    <w:p w14:paraId="22331694" w14:textId="1FBCF699" w:rsidR="00475E95" w:rsidRPr="005A697D" w:rsidRDefault="00F0620B"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t>Metodología</w:t>
      </w:r>
      <w:r w:rsidR="00D769C1" w:rsidRPr="005A697D">
        <w:rPr>
          <w:rFonts w:ascii="Times New Roman" w:hAnsi="Times New Roman"/>
          <w:sz w:val="24"/>
          <w:szCs w:val="24"/>
        </w:rPr>
        <w:t>:</w:t>
      </w:r>
      <w:r w:rsidRPr="005A697D">
        <w:rPr>
          <w:rFonts w:ascii="Times New Roman" w:hAnsi="Times New Roman"/>
          <w:sz w:val="24"/>
          <w:szCs w:val="24"/>
        </w:rPr>
        <w:t xml:space="preserve"> </w:t>
      </w:r>
      <w:r w:rsidR="00177B49" w:rsidRPr="005A697D">
        <w:rPr>
          <w:rFonts w:ascii="Times New Roman" w:hAnsi="Times New Roman"/>
          <w:sz w:val="24"/>
          <w:szCs w:val="24"/>
        </w:rPr>
        <w:t xml:space="preserve">cuenta con 3 MR obligados y 2 MR opcionales </w:t>
      </w:r>
      <w:r w:rsidR="0043546F" w:rsidRPr="005A697D">
        <w:rPr>
          <w:rFonts w:ascii="Times New Roman" w:hAnsi="Times New Roman"/>
          <w:sz w:val="24"/>
          <w:szCs w:val="24"/>
        </w:rPr>
        <w:t>{[Definición de diseño] (Participantes) (Instrumentos) (Proceso de recolección de datos) [Proceso de análisis]}</w:t>
      </w:r>
      <w:r w:rsidR="0035693D" w:rsidRPr="005A697D">
        <w:rPr>
          <w:rFonts w:ascii="Times New Roman" w:hAnsi="Times New Roman"/>
          <w:sz w:val="24"/>
          <w:szCs w:val="24"/>
        </w:rPr>
        <w:t xml:space="preserve"> </w:t>
      </w:r>
      <w:r w:rsidR="0043546F" w:rsidRPr="005A697D">
        <w:rPr>
          <w:rFonts w:ascii="Times New Roman" w:hAnsi="Times New Roman"/>
          <w:sz w:val="24"/>
          <w:szCs w:val="24"/>
        </w:rPr>
        <w:t xml:space="preserve">con extensión del </w:t>
      </w:r>
      <w:r w:rsidR="001628AC" w:rsidRPr="005A697D">
        <w:rPr>
          <w:rFonts w:ascii="Times New Roman" w:hAnsi="Times New Roman"/>
          <w:sz w:val="24"/>
          <w:szCs w:val="24"/>
        </w:rPr>
        <w:t>6.6</w:t>
      </w:r>
      <w:r w:rsidR="00891D74" w:rsidRPr="005A697D">
        <w:rPr>
          <w:rFonts w:ascii="Times New Roman" w:hAnsi="Times New Roman"/>
          <w:sz w:val="24"/>
          <w:szCs w:val="24"/>
        </w:rPr>
        <w:t>%</w:t>
      </w:r>
      <w:r w:rsidR="0043546F" w:rsidRPr="005A697D">
        <w:rPr>
          <w:rFonts w:ascii="Times New Roman" w:hAnsi="Times New Roman"/>
          <w:sz w:val="24"/>
          <w:szCs w:val="24"/>
        </w:rPr>
        <w:t xml:space="preserve"> de la tesis, recibe el </w:t>
      </w:r>
      <w:r w:rsidR="001628AC" w:rsidRPr="005A697D">
        <w:rPr>
          <w:rFonts w:ascii="Times New Roman" w:hAnsi="Times New Roman"/>
          <w:sz w:val="24"/>
          <w:szCs w:val="24"/>
        </w:rPr>
        <w:t>12</w:t>
      </w:r>
      <w:r w:rsidR="00891D74" w:rsidRPr="005A697D">
        <w:rPr>
          <w:rFonts w:ascii="Times New Roman" w:hAnsi="Times New Roman"/>
          <w:sz w:val="24"/>
          <w:szCs w:val="24"/>
        </w:rPr>
        <w:t>%</w:t>
      </w:r>
      <w:r w:rsidR="0043546F" w:rsidRPr="005A697D">
        <w:rPr>
          <w:rFonts w:ascii="Times New Roman" w:hAnsi="Times New Roman"/>
          <w:sz w:val="24"/>
          <w:szCs w:val="24"/>
        </w:rPr>
        <w:t xml:space="preserve"> de citas de paráfrasis y </w:t>
      </w:r>
      <w:r w:rsidR="00891D74" w:rsidRPr="005A697D">
        <w:rPr>
          <w:rFonts w:ascii="Times New Roman" w:hAnsi="Times New Roman"/>
          <w:sz w:val="24"/>
          <w:szCs w:val="24"/>
        </w:rPr>
        <w:t>6%</w:t>
      </w:r>
      <w:r w:rsidR="0043546F" w:rsidRPr="005A697D">
        <w:rPr>
          <w:rFonts w:ascii="Times New Roman" w:hAnsi="Times New Roman"/>
          <w:sz w:val="24"/>
          <w:szCs w:val="24"/>
        </w:rPr>
        <w:t xml:space="preserve"> de citas textuales</w:t>
      </w:r>
      <w:r w:rsidR="00177B49" w:rsidRPr="005A697D">
        <w:rPr>
          <w:rFonts w:ascii="Times New Roman" w:hAnsi="Times New Roman"/>
          <w:sz w:val="24"/>
          <w:szCs w:val="24"/>
        </w:rPr>
        <w:t>, en general no utiliza discurso instructivo para organizar el proceso metodológico</w:t>
      </w:r>
      <w:r w:rsidR="0043546F" w:rsidRPr="005A697D">
        <w:rPr>
          <w:rFonts w:ascii="Times New Roman" w:hAnsi="Times New Roman"/>
          <w:sz w:val="24"/>
          <w:szCs w:val="24"/>
        </w:rPr>
        <w:t>.</w:t>
      </w:r>
    </w:p>
    <w:p w14:paraId="1FE99A8B" w14:textId="1F2B75F9" w:rsidR="00475E95" w:rsidRPr="005A697D" w:rsidRDefault="00475E95"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t>Resultados</w:t>
      </w:r>
      <w:r w:rsidR="00D769C1" w:rsidRPr="005A697D">
        <w:rPr>
          <w:rFonts w:ascii="Times New Roman" w:hAnsi="Times New Roman"/>
          <w:sz w:val="24"/>
          <w:szCs w:val="24"/>
        </w:rPr>
        <w:t>:</w:t>
      </w:r>
      <w:r w:rsidRPr="005A697D">
        <w:rPr>
          <w:rFonts w:ascii="Times New Roman" w:hAnsi="Times New Roman"/>
          <w:sz w:val="24"/>
          <w:szCs w:val="24"/>
        </w:rPr>
        <w:t xml:space="preserve"> </w:t>
      </w:r>
      <w:r w:rsidR="00177B49" w:rsidRPr="005A697D">
        <w:rPr>
          <w:rFonts w:ascii="Times New Roman" w:hAnsi="Times New Roman"/>
          <w:sz w:val="24"/>
          <w:szCs w:val="24"/>
        </w:rPr>
        <w:t xml:space="preserve">cuenta con 1 MR obligado y 3 MR opcionales </w:t>
      </w:r>
      <w:r w:rsidR="00F0620B" w:rsidRPr="005A697D">
        <w:rPr>
          <w:rFonts w:ascii="Times New Roman" w:hAnsi="Times New Roman"/>
          <w:sz w:val="24"/>
          <w:szCs w:val="24"/>
        </w:rPr>
        <w:t>1</w:t>
      </w:r>
      <w:r w:rsidRPr="005A697D">
        <w:rPr>
          <w:rFonts w:ascii="Times New Roman" w:hAnsi="Times New Roman"/>
          <w:sz w:val="24"/>
          <w:szCs w:val="24"/>
        </w:rPr>
        <w:t>/</w:t>
      </w:r>
      <w:r w:rsidR="00F0620B" w:rsidRPr="005A697D">
        <w:rPr>
          <w:rFonts w:ascii="Times New Roman" w:hAnsi="Times New Roman"/>
          <w:sz w:val="24"/>
          <w:szCs w:val="24"/>
        </w:rPr>
        <w:t>4</w:t>
      </w:r>
      <w:r w:rsidR="0043546F" w:rsidRPr="005A697D">
        <w:rPr>
          <w:rFonts w:ascii="Times New Roman" w:hAnsi="Times New Roman"/>
          <w:sz w:val="24"/>
          <w:szCs w:val="24"/>
        </w:rPr>
        <w:t xml:space="preserve"> {[Resultado general] (Resultados a través de gráficas) [Contrasta resultados con Marco Teórico] [Contrasta resultados con revisión de literatura]} con extensión del </w:t>
      </w:r>
      <w:r w:rsidR="001628AC" w:rsidRPr="005A697D">
        <w:rPr>
          <w:rFonts w:ascii="Times New Roman" w:hAnsi="Times New Roman"/>
          <w:sz w:val="24"/>
          <w:szCs w:val="24"/>
        </w:rPr>
        <w:t>52.</w:t>
      </w:r>
      <w:r w:rsidR="008A4CE7" w:rsidRPr="005A697D">
        <w:rPr>
          <w:rFonts w:ascii="Times New Roman" w:hAnsi="Times New Roman"/>
          <w:sz w:val="24"/>
          <w:szCs w:val="24"/>
        </w:rPr>
        <w:t>5</w:t>
      </w:r>
      <w:r w:rsidR="00891D74" w:rsidRPr="005A697D">
        <w:rPr>
          <w:rFonts w:ascii="Times New Roman" w:hAnsi="Times New Roman"/>
          <w:sz w:val="24"/>
          <w:szCs w:val="24"/>
        </w:rPr>
        <w:t>%</w:t>
      </w:r>
      <w:r w:rsidR="0043546F" w:rsidRPr="005A697D">
        <w:rPr>
          <w:rFonts w:ascii="Times New Roman" w:hAnsi="Times New Roman"/>
          <w:sz w:val="24"/>
          <w:szCs w:val="24"/>
        </w:rPr>
        <w:t xml:space="preserve"> de la tesis, recibe el </w:t>
      </w:r>
      <w:r w:rsidR="001628AC" w:rsidRPr="005A697D">
        <w:rPr>
          <w:rFonts w:ascii="Times New Roman" w:hAnsi="Times New Roman"/>
          <w:sz w:val="24"/>
          <w:szCs w:val="24"/>
        </w:rPr>
        <w:t>4</w:t>
      </w:r>
      <w:r w:rsidR="00891D74" w:rsidRPr="005A697D">
        <w:rPr>
          <w:rFonts w:ascii="Times New Roman" w:hAnsi="Times New Roman"/>
          <w:sz w:val="24"/>
          <w:szCs w:val="24"/>
        </w:rPr>
        <w:t>%</w:t>
      </w:r>
      <w:r w:rsidR="0043546F" w:rsidRPr="005A697D">
        <w:rPr>
          <w:rFonts w:ascii="Times New Roman" w:hAnsi="Times New Roman"/>
          <w:sz w:val="24"/>
          <w:szCs w:val="24"/>
        </w:rPr>
        <w:t xml:space="preserve"> de citas de paráfrasis y </w:t>
      </w:r>
      <w:r w:rsidR="00891D74" w:rsidRPr="005A697D">
        <w:rPr>
          <w:rFonts w:ascii="Times New Roman" w:hAnsi="Times New Roman"/>
          <w:sz w:val="24"/>
          <w:szCs w:val="24"/>
        </w:rPr>
        <w:t>9%</w:t>
      </w:r>
      <w:r w:rsidR="0043546F" w:rsidRPr="005A697D">
        <w:rPr>
          <w:rFonts w:ascii="Times New Roman" w:hAnsi="Times New Roman"/>
          <w:sz w:val="24"/>
          <w:szCs w:val="24"/>
        </w:rPr>
        <w:t xml:space="preserve"> de citas textuales</w:t>
      </w:r>
      <w:r w:rsidR="00177B49" w:rsidRPr="005A697D">
        <w:rPr>
          <w:rFonts w:ascii="Times New Roman" w:hAnsi="Times New Roman"/>
          <w:sz w:val="24"/>
          <w:szCs w:val="24"/>
        </w:rPr>
        <w:t>, en general no utiliza discurso que permita observar un posicionamiento hacia el conocimiento que construye, ya sea de manera disciplinar o en general</w:t>
      </w:r>
      <w:r w:rsidR="0043546F" w:rsidRPr="005A697D">
        <w:rPr>
          <w:rFonts w:ascii="Times New Roman" w:hAnsi="Times New Roman"/>
          <w:sz w:val="24"/>
          <w:szCs w:val="24"/>
        </w:rPr>
        <w:t>.</w:t>
      </w:r>
    </w:p>
    <w:p w14:paraId="1585A3DC" w14:textId="1FAC96AF" w:rsidR="00040A56" w:rsidRPr="005A697D" w:rsidRDefault="00475E95"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t>Conclusiones</w:t>
      </w:r>
      <w:r w:rsidR="00D769C1" w:rsidRPr="005A697D">
        <w:rPr>
          <w:rFonts w:ascii="Times New Roman" w:hAnsi="Times New Roman"/>
          <w:sz w:val="24"/>
          <w:szCs w:val="24"/>
        </w:rPr>
        <w:t>:</w:t>
      </w:r>
      <w:r w:rsidRPr="005A697D">
        <w:rPr>
          <w:rFonts w:ascii="Times New Roman" w:hAnsi="Times New Roman"/>
          <w:sz w:val="24"/>
          <w:szCs w:val="24"/>
        </w:rPr>
        <w:t xml:space="preserve"> </w:t>
      </w:r>
      <w:r w:rsidR="00177B49" w:rsidRPr="005A697D">
        <w:rPr>
          <w:rFonts w:ascii="Times New Roman" w:hAnsi="Times New Roman"/>
          <w:sz w:val="24"/>
          <w:szCs w:val="24"/>
        </w:rPr>
        <w:t xml:space="preserve">cuenta con 2 MR obligados y 2 MR opcionales </w:t>
      </w:r>
      <w:r w:rsidR="00F0620B" w:rsidRPr="005A697D">
        <w:rPr>
          <w:rFonts w:ascii="Times New Roman" w:hAnsi="Times New Roman"/>
          <w:sz w:val="24"/>
          <w:szCs w:val="24"/>
        </w:rPr>
        <w:t>2</w:t>
      </w:r>
      <w:r w:rsidRPr="005A697D">
        <w:rPr>
          <w:rFonts w:ascii="Times New Roman" w:hAnsi="Times New Roman"/>
          <w:sz w:val="24"/>
          <w:szCs w:val="24"/>
        </w:rPr>
        <w:t>/</w:t>
      </w:r>
      <w:r w:rsidR="00F0620B" w:rsidRPr="005A697D">
        <w:rPr>
          <w:rFonts w:ascii="Times New Roman" w:hAnsi="Times New Roman"/>
          <w:sz w:val="24"/>
          <w:szCs w:val="24"/>
        </w:rPr>
        <w:t>4</w:t>
      </w:r>
      <w:r w:rsidR="0043546F" w:rsidRPr="005A697D">
        <w:rPr>
          <w:rFonts w:ascii="Times New Roman" w:hAnsi="Times New Roman"/>
          <w:sz w:val="24"/>
          <w:szCs w:val="24"/>
        </w:rPr>
        <w:t xml:space="preserve"> {(Principal conclusión) (Cumplimiento de objetivo) [Explicaci</w:t>
      </w:r>
      <w:r w:rsidR="008668FD" w:rsidRPr="005A697D">
        <w:rPr>
          <w:rFonts w:ascii="Times New Roman" w:hAnsi="Times New Roman"/>
          <w:sz w:val="24"/>
          <w:szCs w:val="24"/>
        </w:rPr>
        <w:t>o</w:t>
      </w:r>
      <w:r w:rsidR="0043546F" w:rsidRPr="005A697D">
        <w:rPr>
          <w:rFonts w:ascii="Times New Roman" w:hAnsi="Times New Roman"/>
          <w:sz w:val="24"/>
          <w:szCs w:val="24"/>
        </w:rPr>
        <w:t>n</w:t>
      </w:r>
      <w:r w:rsidR="008668FD" w:rsidRPr="005A697D">
        <w:rPr>
          <w:rFonts w:ascii="Times New Roman" w:hAnsi="Times New Roman"/>
          <w:sz w:val="24"/>
          <w:szCs w:val="24"/>
        </w:rPr>
        <w:t>es</w:t>
      </w:r>
      <w:r w:rsidR="0043546F" w:rsidRPr="005A697D">
        <w:rPr>
          <w:rFonts w:ascii="Times New Roman" w:hAnsi="Times New Roman"/>
          <w:sz w:val="24"/>
          <w:szCs w:val="24"/>
        </w:rPr>
        <w:t xml:space="preserve"> plausible] [Limitaciones]}</w:t>
      </w:r>
      <w:r w:rsidR="0035693D" w:rsidRPr="005A697D">
        <w:rPr>
          <w:rFonts w:ascii="Times New Roman" w:hAnsi="Times New Roman"/>
          <w:sz w:val="24"/>
          <w:szCs w:val="24"/>
        </w:rPr>
        <w:t xml:space="preserve"> con extensión del </w:t>
      </w:r>
      <w:r w:rsidR="00891D74" w:rsidRPr="005A697D">
        <w:rPr>
          <w:rFonts w:ascii="Times New Roman" w:hAnsi="Times New Roman"/>
          <w:sz w:val="24"/>
          <w:szCs w:val="24"/>
        </w:rPr>
        <w:t>5.5%</w:t>
      </w:r>
      <w:r w:rsidR="0035693D" w:rsidRPr="005A697D">
        <w:rPr>
          <w:rFonts w:ascii="Times New Roman" w:hAnsi="Times New Roman"/>
          <w:sz w:val="24"/>
          <w:szCs w:val="24"/>
        </w:rPr>
        <w:t xml:space="preserve"> de la tesis, recibe el </w:t>
      </w:r>
      <w:r w:rsidR="001628AC" w:rsidRPr="005A697D">
        <w:rPr>
          <w:rFonts w:ascii="Times New Roman" w:hAnsi="Times New Roman"/>
          <w:sz w:val="24"/>
          <w:szCs w:val="24"/>
        </w:rPr>
        <w:t>4</w:t>
      </w:r>
      <w:r w:rsidR="00891D74" w:rsidRPr="005A697D">
        <w:rPr>
          <w:rFonts w:ascii="Times New Roman" w:hAnsi="Times New Roman"/>
          <w:sz w:val="24"/>
          <w:szCs w:val="24"/>
        </w:rPr>
        <w:t>%</w:t>
      </w:r>
      <w:r w:rsidR="0043546F" w:rsidRPr="005A697D">
        <w:rPr>
          <w:rFonts w:ascii="Times New Roman" w:hAnsi="Times New Roman"/>
          <w:sz w:val="24"/>
          <w:szCs w:val="24"/>
        </w:rPr>
        <w:t xml:space="preserve"> de </w:t>
      </w:r>
      <w:r w:rsidR="0035693D" w:rsidRPr="005A697D">
        <w:rPr>
          <w:rFonts w:ascii="Times New Roman" w:hAnsi="Times New Roman"/>
          <w:sz w:val="24"/>
          <w:szCs w:val="24"/>
        </w:rPr>
        <w:t>citas</w:t>
      </w:r>
      <w:r w:rsidR="0043546F" w:rsidRPr="005A697D">
        <w:rPr>
          <w:rFonts w:ascii="Times New Roman" w:hAnsi="Times New Roman"/>
          <w:sz w:val="24"/>
          <w:szCs w:val="24"/>
        </w:rPr>
        <w:t xml:space="preserve"> de paráfrasis y </w:t>
      </w:r>
      <w:r w:rsidR="00690802" w:rsidRPr="005A697D">
        <w:rPr>
          <w:rFonts w:ascii="Times New Roman" w:hAnsi="Times New Roman"/>
          <w:sz w:val="24"/>
          <w:szCs w:val="24"/>
        </w:rPr>
        <w:t>3</w:t>
      </w:r>
      <w:r w:rsidR="00891D74" w:rsidRPr="005A697D">
        <w:rPr>
          <w:rFonts w:ascii="Times New Roman" w:hAnsi="Times New Roman"/>
          <w:sz w:val="24"/>
          <w:szCs w:val="24"/>
        </w:rPr>
        <w:t>%</w:t>
      </w:r>
      <w:r w:rsidR="0043546F" w:rsidRPr="005A697D">
        <w:rPr>
          <w:rFonts w:ascii="Times New Roman" w:hAnsi="Times New Roman"/>
          <w:sz w:val="24"/>
          <w:szCs w:val="24"/>
        </w:rPr>
        <w:t xml:space="preserve"> de citas textuales.</w:t>
      </w:r>
    </w:p>
    <w:p w14:paraId="34D039EA" w14:textId="054DC9D0" w:rsidR="00A970BB" w:rsidRPr="005A697D" w:rsidRDefault="00D769C1"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lastRenderedPageBreak/>
        <w:t>Referencias: e</w:t>
      </w:r>
      <w:r w:rsidR="00A970BB" w:rsidRPr="005A697D">
        <w:rPr>
          <w:rFonts w:ascii="Times New Roman" w:hAnsi="Times New Roman"/>
          <w:sz w:val="24"/>
          <w:szCs w:val="24"/>
        </w:rPr>
        <w:t>n promedio cuenta con 60 (18.53% actualizadas, 60.44%, no actualizadas, 17.97% sin año de publicación, 3.03% sin autor) y 66 citas</w:t>
      </w:r>
      <w:r w:rsidR="00690802" w:rsidRPr="005A697D">
        <w:rPr>
          <w:rFonts w:ascii="Times New Roman" w:hAnsi="Times New Roman"/>
          <w:sz w:val="24"/>
          <w:szCs w:val="24"/>
        </w:rPr>
        <w:t>; 35 (53.03%) paráfrasis;</w:t>
      </w:r>
      <w:r w:rsidR="00A970BB" w:rsidRPr="005A697D">
        <w:rPr>
          <w:rFonts w:ascii="Times New Roman" w:hAnsi="Times New Roman"/>
          <w:sz w:val="24"/>
          <w:szCs w:val="24"/>
        </w:rPr>
        <w:t xml:space="preserve"> 31 textuales</w:t>
      </w:r>
      <w:r w:rsidR="00690802" w:rsidRPr="005A697D">
        <w:rPr>
          <w:rFonts w:ascii="Times New Roman" w:hAnsi="Times New Roman"/>
          <w:sz w:val="24"/>
          <w:szCs w:val="24"/>
        </w:rPr>
        <w:t xml:space="preserve"> (46.96%</w:t>
      </w:r>
      <w:r w:rsidR="00A970BB" w:rsidRPr="005A697D">
        <w:rPr>
          <w:rFonts w:ascii="Times New Roman" w:hAnsi="Times New Roman"/>
          <w:sz w:val="24"/>
          <w:szCs w:val="24"/>
        </w:rPr>
        <w:t>).</w:t>
      </w:r>
    </w:p>
    <w:p w14:paraId="1DB15A81" w14:textId="21472C62" w:rsidR="001409F9" w:rsidRPr="005A697D" w:rsidRDefault="001409F9" w:rsidP="0007778C">
      <w:pPr>
        <w:pStyle w:val="ListParagraph"/>
        <w:numPr>
          <w:ilvl w:val="0"/>
          <w:numId w:val="2"/>
        </w:numPr>
        <w:tabs>
          <w:tab w:val="left" w:pos="1985"/>
        </w:tabs>
        <w:spacing w:line="480" w:lineRule="auto"/>
        <w:jc w:val="both"/>
        <w:rPr>
          <w:rFonts w:ascii="Times New Roman" w:hAnsi="Times New Roman"/>
          <w:sz w:val="24"/>
          <w:szCs w:val="24"/>
        </w:rPr>
      </w:pPr>
      <w:r w:rsidRPr="005A697D">
        <w:rPr>
          <w:rFonts w:ascii="Times New Roman" w:hAnsi="Times New Roman"/>
          <w:sz w:val="24"/>
          <w:szCs w:val="24"/>
        </w:rPr>
        <w:t>El género de la LH se determinó que no sigue la estructura del IMRC, sólo se estableció su macro estructura (Introducción, cuatro capítulos del cuerpo y conclusión</w:t>
      </w:r>
      <w:r w:rsidR="00A970BB" w:rsidRPr="005A697D">
        <w:rPr>
          <w:rFonts w:ascii="Times New Roman" w:hAnsi="Times New Roman"/>
          <w:sz w:val="24"/>
          <w:szCs w:val="24"/>
        </w:rPr>
        <w:t>: I, C1, C2, C3, C4, C</w:t>
      </w:r>
      <w:r w:rsidRPr="005A697D">
        <w:rPr>
          <w:rFonts w:ascii="Times New Roman" w:hAnsi="Times New Roman"/>
          <w:sz w:val="24"/>
          <w:szCs w:val="24"/>
        </w:rPr>
        <w:t>), cuenta con una extensión promedio de 65 cuartillas, 179 referencias, 112 citas de paráfrasis y 71 textuales.</w:t>
      </w:r>
    </w:p>
    <w:p w14:paraId="4592EFD7" w14:textId="574B3E9B" w:rsidR="00146807" w:rsidRPr="005A697D" w:rsidRDefault="007467B9" w:rsidP="00FD647F">
      <w:pPr>
        <w:rPr>
          <w:rFonts w:ascii="Times New Roman" w:hAnsi="Times New Roman" w:cs="Times New Roman"/>
          <w:smallCaps/>
          <w:sz w:val="24"/>
        </w:rPr>
      </w:pPr>
      <w:bookmarkStart w:id="46" w:name="_Toc461522870"/>
      <w:r w:rsidRPr="005A697D">
        <w:rPr>
          <w:rFonts w:ascii="Times New Roman" w:hAnsi="Times New Roman" w:cs="Times New Roman"/>
          <w:smallCaps/>
          <w:sz w:val="24"/>
        </w:rPr>
        <w:t>6</w:t>
      </w:r>
      <w:r w:rsidR="005E4155" w:rsidRPr="005A697D">
        <w:rPr>
          <w:rFonts w:ascii="Times New Roman" w:hAnsi="Times New Roman" w:cs="Times New Roman"/>
          <w:smallCaps/>
          <w:sz w:val="24"/>
        </w:rPr>
        <w:t xml:space="preserve">. </w:t>
      </w:r>
      <w:r w:rsidR="00146807" w:rsidRPr="005A697D">
        <w:rPr>
          <w:rFonts w:ascii="Times New Roman" w:hAnsi="Times New Roman" w:cs="Times New Roman"/>
          <w:smallCaps/>
          <w:sz w:val="24"/>
        </w:rPr>
        <w:t>Conclusiones</w:t>
      </w:r>
      <w:bookmarkEnd w:id="46"/>
      <w:r w:rsidR="00146807" w:rsidRPr="005A697D">
        <w:rPr>
          <w:rFonts w:ascii="Times New Roman" w:hAnsi="Times New Roman" w:cs="Times New Roman"/>
          <w:smallCaps/>
          <w:sz w:val="24"/>
        </w:rPr>
        <w:t xml:space="preserve"> </w:t>
      </w:r>
      <w:bookmarkEnd w:id="39"/>
      <w:bookmarkEnd w:id="40"/>
      <w:bookmarkEnd w:id="41"/>
      <w:bookmarkEnd w:id="42"/>
      <w:bookmarkEnd w:id="43"/>
      <w:bookmarkEnd w:id="44"/>
      <w:bookmarkEnd w:id="45"/>
    </w:p>
    <w:p w14:paraId="02FEA22B" w14:textId="59A9F19A" w:rsidR="002D60B4" w:rsidRPr="005A697D" w:rsidRDefault="002E0260" w:rsidP="0007778C">
      <w:pPr>
        <w:tabs>
          <w:tab w:val="left" w:pos="1985"/>
        </w:tabs>
        <w:spacing w:line="480" w:lineRule="auto"/>
        <w:jc w:val="both"/>
        <w:rPr>
          <w:rFonts w:ascii="Times New Roman" w:hAnsi="Times New Roman" w:cs="Times New Roman"/>
          <w:sz w:val="24"/>
          <w:szCs w:val="24"/>
        </w:rPr>
      </w:pPr>
      <w:r w:rsidRPr="005A697D">
        <w:rPr>
          <w:rFonts w:ascii="Times New Roman" w:hAnsi="Times New Roman" w:cs="Times New Roman"/>
          <w:sz w:val="24"/>
          <w:szCs w:val="24"/>
        </w:rPr>
        <w:t>Como principal conclusión se puede decir q</w:t>
      </w:r>
      <w:r w:rsidR="00D769C1" w:rsidRPr="005A697D">
        <w:rPr>
          <w:rFonts w:ascii="Times New Roman" w:hAnsi="Times New Roman" w:cs="Times New Roman"/>
          <w:sz w:val="24"/>
          <w:szCs w:val="24"/>
        </w:rPr>
        <w:t xml:space="preserve">ue la investigación </w:t>
      </w:r>
      <w:r w:rsidR="00A43C4E" w:rsidRPr="005A697D">
        <w:rPr>
          <w:rFonts w:ascii="Times New Roman" w:hAnsi="Times New Roman" w:cs="Times New Roman"/>
          <w:sz w:val="24"/>
          <w:szCs w:val="24"/>
        </w:rPr>
        <w:t>analizó</w:t>
      </w:r>
      <w:r w:rsidR="00D769C1" w:rsidRPr="005A697D">
        <w:rPr>
          <w:rFonts w:ascii="Times New Roman" w:hAnsi="Times New Roman" w:cs="Times New Roman"/>
          <w:sz w:val="24"/>
          <w:szCs w:val="24"/>
        </w:rPr>
        <w:t xml:space="preserve"> uno de</w:t>
      </w:r>
      <w:r w:rsidRPr="005A697D">
        <w:rPr>
          <w:rFonts w:ascii="Times New Roman" w:hAnsi="Times New Roman" w:cs="Times New Roman"/>
          <w:sz w:val="24"/>
          <w:szCs w:val="24"/>
        </w:rPr>
        <w:t xml:space="preserve"> </w:t>
      </w:r>
      <w:r w:rsidR="00D769C1" w:rsidRPr="005A697D">
        <w:rPr>
          <w:rFonts w:ascii="Times New Roman" w:hAnsi="Times New Roman" w:cs="Times New Roman"/>
          <w:sz w:val="24"/>
          <w:szCs w:val="24"/>
        </w:rPr>
        <w:t xml:space="preserve">los </w:t>
      </w:r>
      <w:r w:rsidRPr="005A697D">
        <w:rPr>
          <w:rFonts w:ascii="Times New Roman" w:hAnsi="Times New Roman" w:cs="Times New Roman"/>
          <w:sz w:val="24"/>
          <w:szCs w:val="24"/>
        </w:rPr>
        <w:t>punto</w:t>
      </w:r>
      <w:r w:rsidR="00D769C1" w:rsidRPr="005A697D">
        <w:rPr>
          <w:rFonts w:ascii="Times New Roman" w:hAnsi="Times New Roman" w:cs="Times New Roman"/>
          <w:sz w:val="24"/>
          <w:szCs w:val="24"/>
        </w:rPr>
        <w:t>s</w:t>
      </w:r>
      <w:r w:rsidRPr="005A697D">
        <w:rPr>
          <w:rFonts w:ascii="Times New Roman" w:hAnsi="Times New Roman" w:cs="Times New Roman"/>
          <w:sz w:val="24"/>
          <w:szCs w:val="24"/>
        </w:rPr>
        <w:t xml:space="preserve"> clave</w:t>
      </w:r>
      <w:r w:rsidR="00D769C1" w:rsidRPr="005A697D">
        <w:rPr>
          <w:rFonts w:ascii="Times New Roman" w:hAnsi="Times New Roman" w:cs="Times New Roman"/>
          <w:sz w:val="24"/>
          <w:szCs w:val="24"/>
        </w:rPr>
        <w:t>s</w:t>
      </w:r>
      <w:r w:rsidRPr="005A697D">
        <w:rPr>
          <w:rFonts w:ascii="Times New Roman" w:hAnsi="Times New Roman" w:cs="Times New Roman"/>
          <w:sz w:val="24"/>
          <w:szCs w:val="24"/>
        </w:rPr>
        <w:t xml:space="preserve"> que hay que tomar en cuenta en el desarrollo de una pedagogía de la lectura y la escritura: </w:t>
      </w:r>
      <w:r w:rsidRPr="005A697D">
        <w:rPr>
          <w:rFonts w:ascii="Times New Roman" w:hAnsi="Times New Roman" w:cs="Times New Roman"/>
          <w:i/>
          <w:sz w:val="24"/>
          <w:szCs w:val="24"/>
        </w:rPr>
        <w:t>Los textos</w:t>
      </w:r>
      <w:r w:rsidRPr="005A697D">
        <w:rPr>
          <w:rFonts w:ascii="Times New Roman" w:hAnsi="Times New Roman" w:cs="Times New Roman"/>
          <w:sz w:val="24"/>
          <w:szCs w:val="24"/>
        </w:rPr>
        <w:t>. Sin embargo, aún es necesaria la exploración de las prácticas de enseñanza y aprendizaje en términos didácticos (dentro del aula); pedagógicos (planeaciones, evaluación, currículo), y psicológicos  como lectura retórica (</w:t>
      </w:r>
      <w:r w:rsidR="00A43C4E" w:rsidRPr="005A697D">
        <w:rPr>
          <w:rFonts w:ascii="Times New Roman" w:hAnsi="Times New Roman" w:cs="Times New Roman"/>
          <w:sz w:val="24"/>
          <w:szCs w:val="24"/>
        </w:rPr>
        <w:t xml:space="preserve">Haas &amp; Flower, 1988; </w:t>
      </w:r>
      <w:r w:rsidRPr="005A697D">
        <w:rPr>
          <w:rFonts w:ascii="Times New Roman" w:hAnsi="Times New Roman" w:cs="Times New Roman"/>
          <w:sz w:val="24"/>
          <w:szCs w:val="24"/>
        </w:rPr>
        <w:t>Perales</w:t>
      </w:r>
      <w:r w:rsidR="00456B4A" w:rsidRPr="005A697D">
        <w:rPr>
          <w:rFonts w:ascii="Times New Roman" w:hAnsi="Times New Roman" w:cs="Times New Roman"/>
          <w:sz w:val="24"/>
          <w:szCs w:val="24"/>
        </w:rPr>
        <w:t>-Escudero</w:t>
      </w:r>
      <w:r w:rsidRPr="005A697D">
        <w:rPr>
          <w:rFonts w:ascii="Times New Roman" w:hAnsi="Times New Roman" w:cs="Times New Roman"/>
          <w:sz w:val="24"/>
          <w:szCs w:val="24"/>
        </w:rPr>
        <w:t>, 2010a; Perales</w:t>
      </w:r>
      <w:r w:rsidR="00456B4A" w:rsidRPr="005A697D">
        <w:rPr>
          <w:rFonts w:ascii="Times New Roman" w:hAnsi="Times New Roman" w:cs="Times New Roman"/>
          <w:sz w:val="24"/>
          <w:szCs w:val="24"/>
        </w:rPr>
        <w:t>-Escudero</w:t>
      </w:r>
      <w:r w:rsidRPr="005A697D">
        <w:rPr>
          <w:rFonts w:ascii="Times New Roman" w:hAnsi="Times New Roman" w:cs="Times New Roman"/>
          <w:sz w:val="24"/>
          <w:szCs w:val="24"/>
        </w:rPr>
        <w:t>, 2010b; Perales</w:t>
      </w:r>
      <w:r w:rsidR="00456B4A" w:rsidRPr="005A697D">
        <w:rPr>
          <w:rFonts w:ascii="Times New Roman" w:hAnsi="Times New Roman" w:cs="Times New Roman"/>
          <w:sz w:val="24"/>
          <w:szCs w:val="24"/>
        </w:rPr>
        <w:t>-Escudero</w:t>
      </w:r>
      <w:r w:rsidR="00593458" w:rsidRPr="005A697D">
        <w:rPr>
          <w:rFonts w:ascii="Times New Roman" w:hAnsi="Times New Roman" w:cs="Times New Roman"/>
          <w:sz w:val="24"/>
          <w:szCs w:val="24"/>
        </w:rPr>
        <w:t xml:space="preserve"> &amp; Sandoval</w:t>
      </w:r>
      <w:r w:rsidRPr="005A697D">
        <w:rPr>
          <w:rFonts w:ascii="Times New Roman" w:hAnsi="Times New Roman" w:cs="Times New Roman"/>
          <w:sz w:val="24"/>
          <w:szCs w:val="24"/>
        </w:rPr>
        <w:t xml:space="preserve">, 2016), comprensión lectora y estrategias de lectura (Kintch, 1994; 1998), comprensión de múltiples fuentes (Goldman, 2004; Rouet, 2006; Vega, 2011); </w:t>
      </w:r>
      <w:r w:rsidR="0078346B" w:rsidRPr="005A697D">
        <w:rPr>
          <w:rFonts w:ascii="Times New Roman" w:hAnsi="Times New Roman" w:cs="Times New Roman"/>
          <w:sz w:val="24"/>
          <w:szCs w:val="24"/>
        </w:rPr>
        <w:t xml:space="preserve">y </w:t>
      </w:r>
      <w:r w:rsidRPr="005A697D">
        <w:rPr>
          <w:rFonts w:ascii="Times New Roman" w:hAnsi="Times New Roman" w:cs="Times New Roman"/>
          <w:sz w:val="24"/>
          <w:szCs w:val="24"/>
        </w:rPr>
        <w:t>producción</w:t>
      </w:r>
      <w:r w:rsidR="0078346B" w:rsidRPr="005A697D">
        <w:rPr>
          <w:rFonts w:ascii="Times New Roman" w:hAnsi="Times New Roman" w:cs="Times New Roman"/>
          <w:sz w:val="24"/>
          <w:szCs w:val="24"/>
        </w:rPr>
        <w:t>-</w:t>
      </w:r>
      <w:r w:rsidRPr="005A697D">
        <w:rPr>
          <w:rFonts w:ascii="Times New Roman" w:hAnsi="Times New Roman" w:cs="Times New Roman"/>
          <w:sz w:val="24"/>
          <w:szCs w:val="24"/>
        </w:rPr>
        <w:t>composición, de esta manera, tener más elementos para enfrentarse de cara al problema que implica la alfabetización académica y disciplinar en la universidad (Carlino 2005; Hernández, 2013; 2015</w:t>
      </w:r>
      <w:r w:rsidR="00E048EA" w:rsidRPr="005A697D">
        <w:rPr>
          <w:rFonts w:ascii="Times New Roman" w:hAnsi="Times New Roman" w:cs="Times New Roman"/>
          <w:sz w:val="24"/>
          <w:szCs w:val="24"/>
        </w:rPr>
        <w:t>; Dreyfus, Humphrey, Mahbob &amp; Martin, 2016</w:t>
      </w:r>
      <w:r w:rsidRPr="005A697D">
        <w:rPr>
          <w:rFonts w:ascii="Times New Roman" w:hAnsi="Times New Roman" w:cs="Times New Roman"/>
          <w:sz w:val="24"/>
          <w:szCs w:val="24"/>
        </w:rPr>
        <w:t>).</w:t>
      </w:r>
      <w:r w:rsidR="00F008E5" w:rsidRPr="005A697D">
        <w:rPr>
          <w:rFonts w:ascii="Times New Roman" w:hAnsi="Times New Roman" w:cs="Times New Roman"/>
          <w:sz w:val="24"/>
          <w:szCs w:val="24"/>
        </w:rPr>
        <w:t xml:space="preserve"> </w:t>
      </w:r>
    </w:p>
    <w:p w14:paraId="4B9035D4" w14:textId="7C18A312" w:rsidR="002E0260" w:rsidRPr="005A697D" w:rsidRDefault="002D60B4" w:rsidP="0007778C">
      <w:pPr>
        <w:spacing w:line="480" w:lineRule="auto"/>
        <w:jc w:val="both"/>
        <w:rPr>
          <w:rFonts w:ascii="Times New Roman" w:hAnsi="Times New Roman" w:cs="Times New Roman"/>
          <w:sz w:val="24"/>
          <w:szCs w:val="24"/>
        </w:rPr>
      </w:pPr>
      <w:r w:rsidRPr="005A697D">
        <w:rPr>
          <w:rFonts w:ascii="Times New Roman" w:hAnsi="Times New Roman" w:cs="Times New Roman"/>
          <w:sz w:val="24"/>
          <w:szCs w:val="24"/>
        </w:rPr>
        <w:tab/>
      </w:r>
      <w:r w:rsidR="00F008E5" w:rsidRPr="005A697D">
        <w:rPr>
          <w:rFonts w:ascii="Times New Roman" w:hAnsi="Times New Roman" w:cs="Times New Roman"/>
          <w:sz w:val="24"/>
          <w:szCs w:val="24"/>
        </w:rPr>
        <w:t xml:space="preserve">Por último, </w:t>
      </w:r>
      <w:r w:rsidR="00F56C69" w:rsidRPr="005A697D">
        <w:rPr>
          <w:rFonts w:ascii="Times New Roman" w:hAnsi="Times New Roman" w:cs="Times New Roman"/>
          <w:sz w:val="24"/>
          <w:szCs w:val="24"/>
        </w:rPr>
        <w:t xml:space="preserve">tomando en cuenta que se analizó el 38% de las tesis que se han publicado en los últimos cinco años </w:t>
      </w:r>
      <w:r w:rsidR="006D0454" w:rsidRPr="005A697D">
        <w:rPr>
          <w:rFonts w:ascii="Times New Roman" w:hAnsi="Times New Roman" w:cs="Times New Roman"/>
          <w:sz w:val="24"/>
          <w:szCs w:val="24"/>
        </w:rPr>
        <w:t xml:space="preserve">en esta facultad, se </w:t>
      </w:r>
      <w:r w:rsidR="00F008E5" w:rsidRPr="005A697D">
        <w:rPr>
          <w:rFonts w:ascii="Times New Roman" w:hAnsi="Times New Roman" w:cs="Times New Roman"/>
          <w:sz w:val="24"/>
          <w:szCs w:val="24"/>
        </w:rPr>
        <w:t xml:space="preserve">puede </w:t>
      </w:r>
      <w:r w:rsidR="006D0454" w:rsidRPr="005A697D">
        <w:rPr>
          <w:rFonts w:ascii="Times New Roman" w:hAnsi="Times New Roman" w:cs="Times New Roman"/>
          <w:sz w:val="24"/>
          <w:szCs w:val="24"/>
        </w:rPr>
        <w:t xml:space="preserve">decir que estos resultados son </w:t>
      </w:r>
      <w:r w:rsidR="00F008E5" w:rsidRPr="005A697D">
        <w:rPr>
          <w:rFonts w:ascii="Times New Roman" w:hAnsi="Times New Roman" w:cs="Times New Roman"/>
          <w:sz w:val="24"/>
          <w:szCs w:val="24"/>
        </w:rPr>
        <w:t>generaliza</w:t>
      </w:r>
      <w:r w:rsidR="006D0454" w:rsidRPr="005A697D">
        <w:rPr>
          <w:rFonts w:ascii="Times New Roman" w:hAnsi="Times New Roman" w:cs="Times New Roman"/>
          <w:sz w:val="24"/>
          <w:szCs w:val="24"/>
        </w:rPr>
        <w:t>bles</w:t>
      </w:r>
      <w:r w:rsidR="00F008E5" w:rsidRPr="005A697D">
        <w:rPr>
          <w:rFonts w:ascii="Times New Roman" w:hAnsi="Times New Roman" w:cs="Times New Roman"/>
          <w:sz w:val="24"/>
          <w:szCs w:val="24"/>
        </w:rPr>
        <w:t xml:space="preserve"> al resto de tesis de investigación de la FCEH pero no a las publicaciones de pregrado de otras Universidades o Instituciones de Educación Superior puesto que las prácticas de escritura son dinámicas y los textos varían de acuerdo a la Comunidad Discursiva que participa en su construcción.</w:t>
      </w:r>
      <w:r w:rsidR="006D0454" w:rsidRPr="005A697D">
        <w:rPr>
          <w:rFonts w:ascii="Times New Roman" w:hAnsi="Times New Roman" w:cs="Times New Roman"/>
          <w:sz w:val="24"/>
          <w:szCs w:val="24"/>
        </w:rPr>
        <w:t xml:space="preserve"> Sin embargo, sería conveniente </w:t>
      </w:r>
      <w:r w:rsidR="006D0454" w:rsidRPr="005A697D">
        <w:rPr>
          <w:rFonts w:ascii="Times New Roman" w:hAnsi="Times New Roman" w:cs="Times New Roman"/>
          <w:sz w:val="24"/>
          <w:szCs w:val="24"/>
        </w:rPr>
        <w:lastRenderedPageBreak/>
        <w:t>seguir esta línea de investigación con un corpus más amplio, lo cual permita hacer afirmaciones más sólidas</w:t>
      </w:r>
      <w:r w:rsidR="00A970BB" w:rsidRPr="005A697D">
        <w:rPr>
          <w:rFonts w:ascii="Times New Roman" w:hAnsi="Times New Roman" w:cs="Times New Roman"/>
          <w:sz w:val="24"/>
          <w:szCs w:val="24"/>
        </w:rPr>
        <w:t xml:space="preserve"> y diseñar estrategias que permitan aumentar el volumen y calidad de las tesis del nivel pregrado</w:t>
      </w:r>
      <w:r w:rsidR="006D0454" w:rsidRPr="005A697D">
        <w:rPr>
          <w:rFonts w:ascii="Times New Roman" w:hAnsi="Times New Roman" w:cs="Times New Roman"/>
          <w:sz w:val="24"/>
          <w:szCs w:val="24"/>
        </w:rPr>
        <w:t>.</w:t>
      </w:r>
      <w:r w:rsidR="00E34B14">
        <w:rPr>
          <w:rFonts w:ascii="Times New Roman" w:hAnsi="Times New Roman" w:cs="Times New Roman"/>
          <w:sz w:val="24"/>
          <w:szCs w:val="24"/>
        </w:rPr>
        <w:t xml:space="preserve"> En este sentido, desarrollar una pedagogía de lectura y escritura académica específica para esta facultad.</w:t>
      </w:r>
    </w:p>
    <w:p w14:paraId="5A9EB303" w14:textId="55F522C3" w:rsidR="00BC1895" w:rsidRDefault="00CC11D5" w:rsidP="004E0AA7">
      <w:pPr>
        <w:pStyle w:val="TOCHeading"/>
        <w:spacing w:line="360" w:lineRule="auto"/>
        <w:ind w:left="708" w:hanging="708"/>
        <w:rPr>
          <w:szCs w:val="24"/>
        </w:rPr>
      </w:pPr>
      <w:r w:rsidRPr="00E34B14">
        <w:rPr>
          <w:szCs w:val="24"/>
        </w:rPr>
        <w:t xml:space="preserve">7. </w:t>
      </w:r>
      <w:r w:rsidR="002D60B4" w:rsidRPr="00E34B14">
        <w:rPr>
          <w:szCs w:val="24"/>
        </w:rPr>
        <w:t>Bibliografía</w:t>
      </w:r>
    </w:p>
    <w:p w14:paraId="207257A8" w14:textId="66B3070A" w:rsidR="0011261D" w:rsidRPr="005A697D" w:rsidRDefault="0011261D" w:rsidP="00916120">
      <w:pPr>
        <w:pStyle w:val="TOCHeading"/>
        <w:spacing w:after="0" w:line="480" w:lineRule="auto"/>
        <w:rPr>
          <w:szCs w:val="24"/>
        </w:rPr>
      </w:pPr>
      <w:r w:rsidRPr="005A697D">
        <w:rPr>
          <w:szCs w:val="24"/>
        </w:rPr>
        <w:t>Acosta</w:t>
      </w:r>
      <w:r w:rsidRPr="005A697D">
        <w:rPr>
          <w:smallCaps/>
          <w:szCs w:val="24"/>
        </w:rPr>
        <w:t xml:space="preserve">, O. </w:t>
      </w:r>
      <w:r w:rsidRPr="005A697D">
        <w:rPr>
          <w:szCs w:val="24"/>
        </w:rPr>
        <w:t xml:space="preserve">(2006). Análisis de introducciones de artículos de investigación publicados en la Revista Núcleo 1985-2003. </w:t>
      </w:r>
      <w:r w:rsidRPr="005A697D">
        <w:rPr>
          <w:i/>
          <w:szCs w:val="24"/>
        </w:rPr>
        <w:t>Núcleo</w:t>
      </w:r>
      <w:r w:rsidR="00B269C5" w:rsidRPr="005A697D">
        <w:rPr>
          <w:i/>
          <w:szCs w:val="24"/>
        </w:rPr>
        <w:t>,</w:t>
      </w:r>
      <w:r w:rsidRPr="005A697D">
        <w:rPr>
          <w:i/>
          <w:szCs w:val="24"/>
        </w:rPr>
        <w:t xml:space="preserve"> 18</w:t>
      </w:r>
      <w:r w:rsidR="00B269C5" w:rsidRPr="005A697D">
        <w:rPr>
          <w:szCs w:val="24"/>
        </w:rPr>
        <w:t>(23),</w:t>
      </w:r>
      <w:r w:rsidRPr="005A697D">
        <w:rPr>
          <w:szCs w:val="24"/>
        </w:rPr>
        <w:t xml:space="preserve"> 9</w:t>
      </w:r>
      <w:r w:rsidRPr="005A697D">
        <w:rPr>
          <w:rFonts w:ascii="Arial" w:hAnsi="Arial" w:cs="Arial"/>
          <w:color w:val="000000"/>
          <w:sz w:val="20"/>
          <w:szCs w:val="20"/>
          <w:shd w:val="clear" w:color="auto" w:fill="FFFFFF"/>
        </w:rPr>
        <w:t>–</w:t>
      </w:r>
      <w:r w:rsidRPr="005A697D">
        <w:rPr>
          <w:szCs w:val="24"/>
        </w:rPr>
        <w:t xml:space="preserve">30. </w:t>
      </w:r>
      <w:r w:rsidR="00656269" w:rsidRPr="005A697D">
        <w:rPr>
          <w:szCs w:val="24"/>
        </w:rPr>
        <w:t xml:space="preserve">[En línea]. Disponible en: </w:t>
      </w:r>
      <w:hyperlink r:id="rId15" w:history="1">
        <w:r w:rsidR="00916120" w:rsidRPr="005A697D">
          <w:rPr>
            <w:rStyle w:val="Hyperlink"/>
            <w:szCs w:val="24"/>
          </w:rPr>
          <w:t>http://ref.scielo.org/6gbkpq</w:t>
        </w:r>
      </w:hyperlink>
      <w:r w:rsidR="00656269" w:rsidRPr="005A697D">
        <w:rPr>
          <w:szCs w:val="24"/>
        </w:rPr>
        <w:t>. Fecha de consulta: 13 de diciembre de 2016.</w:t>
      </w:r>
    </w:p>
    <w:p w14:paraId="5D998E50" w14:textId="0E782EA6" w:rsidR="0011261D" w:rsidRPr="005A697D" w:rsidRDefault="0011261D" w:rsidP="0007778C">
      <w:pPr>
        <w:pStyle w:val="TOCHeading"/>
        <w:spacing w:after="0" w:line="480" w:lineRule="auto"/>
        <w:ind w:left="708" w:hanging="708"/>
        <w:rPr>
          <w:szCs w:val="24"/>
          <w:lang w:val="es-MX"/>
        </w:rPr>
      </w:pPr>
      <w:r w:rsidRPr="005A697D">
        <w:rPr>
          <w:szCs w:val="24"/>
        </w:rPr>
        <w:t>Alandia, P. &amp; Limachi</w:t>
      </w:r>
      <w:r w:rsidR="0093594B" w:rsidRPr="005A697D">
        <w:rPr>
          <w:szCs w:val="24"/>
        </w:rPr>
        <w:t xml:space="preserve">, V. </w:t>
      </w:r>
      <w:r w:rsidRPr="005A697D">
        <w:rPr>
          <w:szCs w:val="24"/>
        </w:rPr>
        <w:t xml:space="preserve">(2009). Representaciones sobre la escrituralidad en la educación superior. </w:t>
      </w:r>
      <w:r w:rsidRPr="005A697D">
        <w:rPr>
          <w:i/>
          <w:szCs w:val="24"/>
          <w:lang w:val="es-MX"/>
        </w:rPr>
        <w:t>Revista Página y Signos</w:t>
      </w:r>
      <w:r w:rsidR="00B269C5" w:rsidRPr="005A697D">
        <w:rPr>
          <w:i/>
          <w:szCs w:val="24"/>
          <w:lang w:val="es-MX"/>
        </w:rPr>
        <w:t>,</w:t>
      </w:r>
      <w:r w:rsidR="0093594B" w:rsidRPr="005A697D">
        <w:rPr>
          <w:i/>
          <w:szCs w:val="24"/>
          <w:lang w:val="es-MX"/>
        </w:rPr>
        <w:t xml:space="preserve"> 3</w:t>
      </w:r>
      <w:r w:rsidR="00263187" w:rsidRPr="005A697D">
        <w:rPr>
          <w:szCs w:val="24"/>
          <w:lang w:val="es-MX"/>
        </w:rPr>
        <w:t>(5)</w:t>
      </w:r>
      <w:r w:rsidR="00B269C5" w:rsidRPr="005A697D">
        <w:rPr>
          <w:szCs w:val="24"/>
          <w:lang w:val="es-MX"/>
        </w:rPr>
        <w:t>,</w:t>
      </w:r>
      <w:r w:rsidRPr="005A697D">
        <w:rPr>
          <w:szCs w:val="24"/>
          <w:lang w:val="es-MX"/>
        </w:rPr>
        <w:t xml:space="preserve"> 73–88.</w:t>
      </w:r>
      <w:r w:rsidR="00CF48A6" w:rsidRPr="005A697D">
        <w:rPr>
          <w:szCs w:val="24"/>
          <w:lang w:val="es-MX"/>
        </w:rPr>
        <w:t xml:space="preserve"> </w:t>
      </w:r>
      <w:r w:rsidR="00656269" w:rsidRPr="005A697D">
        <w:rPr>
          <w:szCs w:val="24"/>
        </w:rPr>
        <w:t xml:space="preserve">[En línea]. Disponible en: </w:t>
      </w:r>
      <w:hyperlink r:id="rId16" w:history="1">
        <w:r w:rsidR="00CF48A6" w:rsidRPr="005A697D">
          <w:rPr>
            <w:rStyle w:val="Hyperlink"/>
            <w:szCs w:val="24"/>
            <w:lang w:val="es-MX"/>
          </w:rPr>
          <w:t>https://www.academia.edu/2557122/Representaciones_sobre_la_escrituralidad_en_la_educaci%C3%B3n_superior</w:t>
        </w:r>
      </w:hyperlink>
      <w:r w:rsidR="00656269" w:rsidRPr="005A697D">
        <w:rPr>
          <w:szCs w:val="24"/>
        </w:rPr>
        <w:t>. Consulta: 13 de diciembre de 2016.</w:t>
      </w:r>
    </w:p>
    <w:p w14:paraId="66F57B70" w14:textId="77777777" w:rsidR="0011261D" w:rsidRPr="005A697D" w:rsidRDefault="0011261D" w:rsidP="0007778C">
      <w:pPr>
        <w:pStyle w:val="TOCHeading"/>
        <w:spacing w:after="0" w:line="480" w:lineRule="auto"/>
        <w:rPr>
          <w:szCs w:val="24"/>
          <w:lang w:val="es-MX"/>
        </w:rPr>
      </w:pPr>
      <w:r w:rsidRPr="005A697D">
        <w:rPr>
          <w:szCs w:val="24"/>
          <w:lang w:val="en-US"/>
        </w:rPr>
        <w:t xml:space="preserve">Austin, J. (1975). </w:t>
      </w:r>
      <w:r w:rsidRPr="005A697D">
        <w:rPr>
          <w:i/>
          <w:szCs w:val="24"/>
          <w:lang w:val="en-US"/>
        </w:rPr>
        <w:t>How to do things with words</w:t>
      </w:r>
      <w:r w:rsidRPr="005A697D">
        <w:rPr>
          <w:szCs w:val="24"/>
          <w:lang w:val="en-US"/>
        </w:rPr>
        <w:t xml:space="preserve">. </w:t>
      </w:r>
      <w:r w:rsidRPr="005A697D">
        <w:rPr>
          <w:szCs w:val="24"/>
          <w:lang w:val="es-MX"/>
        </w:rPr>
        <w:t>Cambridge: Harvard University Press.</w:t>
      </w:r>
    </w:p>
    <w:p w14:paraId="728D527F" w14:textId="1A283A7B" w:rsidR="0011261D" w:rsidRPr="005A697D" w:rsidRDefault="0011261D" w:rsidP="0007778C">
      <w:pPr>
        <w:pStyle w:val="TOCHeading"/>
        <w:spacing w:after="0" w:line="480" w:lineRule="auto"/>
        <w:rPr>
          <w:szCs w:val="24"/>
          <w:lang w:val="es-MX"/>
        </w:rPr>
      </w:pPr>
      <w:r w:rsidRPr="005A697D">
        <w:rPr>
          <w:szCs w:val="24"/>
        </w:rPr>
        <w:t xml:space="preserve">Ávila, A., Carrasco, </w:t>
      </w:r>
      <w:r w:rsidR="0093594B" w:rsidRPr="005A697D">
        <w:rPr>
          <w:szCs w:val="24"/>
        </w:rPr>
        <w:t>A.,</w:t>
      </w:r>
      <w:r w:rsidRPr="005A697D">
        <w:rPr>
          <w:szCs w:val="24"/>
        </w:rPr>
        <w:t xml:space="preserve"> Gómez, </w:t>
      </w:r>
      <w:r w:rsidR="0093594B" w:rsidRPr="005A697D">
        <w:rPr>
          <w:szCs w:val="24"/>
        </w:rPr>
        <w:t xml:space="preserve">A., </w:t>
      </w:r>
      <w:r w:rsidRPr="005A697D">
        <w:rPr>
          <w:szCs w:val="24"/>
        </w:rPr>
        <w:t xml:space="preserve">Guerra, </w:t>
      </w:r>
      <w:r w:rsidR="0093594B" w:rsidRPr="005A697D">
        <w:rPr>
          <w:szCs w:val="24"/>
        </w:rPr>
        <w:t xml:space="preserve">M., </w:t>
      </w:r>
      <w:r w:rsidRPr="005A697D">
        <w:rPr>
          <w:szCs w:val="24"/>
        </w:rPr>
        <w:t>López-Bonilla</w:t>
      </w:r>
      <w:r w:rsidR="0093594B" w:rsidRPr="005A697D">
        <w:rPr>
          <w:szCs w:val="24"/>
        </w:rPr>
        <w:t xml:space="preserve"> G. </w:t>
      </w:r>
      <w:r w:rsidRPr="005A697D">
        <w:rPr>
          <w:szCs w:val="24"/>
        </w:rPr>
        <w:t>&amp; Ramírez</w:t>
      </w:r>
      <w:r w:rsidR="0093594B" w:rsidRPr="005A697D">
        <w:rPr>
          <w:szCs w:val="24"/>
        </w:rPr>
        <w:t xml:space="preserve">, J. </w:t>
      </w:r>
      <w:r w:rsidRPr="005A697D">
        <w:rPr>
          <w:szCs w:val="24"/>
        </w:rPr>
        <w:t xml:space="preserve"> (2013). </w:t>
      </w:r>
      <w:r w:rsidRPr="005A697D">
        <w:rPr>
          <w:i/>
          <w:szCs w:val="24"/>
        </w:rPr>
        <w:t>Una década de investigación educativa en conocimientos disciplinares en México: Matemáticas, Ciencias Naturales, Lenguaje y Lenguas Extranjeras 2002-2011</w:t>
      </w:r>
      <w:r w:rsidRPr="005A697D">
        <w:rPr>
          <w:szCs w:val="24"/>
        </w:rPr>
        <w:t xml:space="preserve">. </w:t>
      </w:r>
      <w:r w:rsidRPr="005A697D">
        <w:rPr>
          <w:szCs w:val="24"/>
          <w:lang w:val="es-MX"/>
        </w:rPr>
        <w:t>México: ANUIES.</w:t>
      </w:r>
    </w:p>
    <w:p w14:paraId="32A2D809" w14:textId="599CF768" w:rsidR="0011261D" w:rsidRPr="005A697D" w:rsidRDefault="0011261D" w:rsidP="0007778C">
      <w:pPr>
        <w:pStyle w:val="TOCHeading"/>
        <w:spacing w:after="0" w:line="480" w:lineRule="auto"/>
        <w:rPr>
          <w:szCs w:val="24"/>
        </w:rPr>
      </w:pPr>
      <w:r w:rsidRPr="005A697D">
        <w:rPr>
          <w:szCs w:val="24"/>
          <w:lang w:val="es-MX"/>
        </w:rPr>
        <w:t xml:space="preserve">Bañales Faz, G. (2010). </w:t>
      </w:r>
      <w:r w:rsidRPr="005A697D">
        <w:rPr>
          <w:i/>
          <w:szCs w:val="24"/>
        </w:rPr>
        <w:t>Escritura académica en la universidad: regulación del proceso de composición, conocimientos del tema y calidad textual.</w:t>
      </w:r>
      <w:r w:rsidRPr="005A697D">
        <w:rPr>
          <w:szCs w:val="24"/>
        </w:rPr>
        <w:t xml:space="preserve"> (Tesis doctoral, </w:t>
      </w:r>
      <w:r w:rsidRPr="005A697D">
        <w:rPr>
          <w:szCs w:val="24"/>
          <w:lang w:val="es-MX"/>
        </w:rPr>
        <w:t xml:space="preserve">Universitat Ramon Llull, España, 2010). </w:t>
      </w:r>
      <w:r w:rsidR="00656269" w:rsidRPr="005A697D">
        <w:rPr>
          <w:szCs w:val="24"/>
        </w:rPr>
        <w:t xml:space="preserve">[En línea]. Disponible en: </w:t>
      </w:r>
      <w:hyperlink r:id="rId17" w:history="1">
        <w:r w:rsidR="00916120" w:rsidRPr="005A697D">
          <w:rPr>
            <w:rStyle w:val="Hyperlink"/>
            <w:szCs w:val="24"/>
            <w:lang w:val="es-MX"/>
          </w:rPr>
          <w:t>http://www.tesisenred.net/bitstream/handle/10803/9281/GerardoBanales_TesisDoctoral_2010_URL_Blanquerna.pdf?sequence=1</w:t>
        </w:r>
      </w:hyperlink>
      <w:r w:rsidR="00656269" w:rsidRPr="005A697D">
        <w:rPr>
          <w:szCs w:val="24"/>
        </w:rPr>
        <w:t>. Consulta: 13 de diciembre de 2016.</w:t>
      </w:r>
    </w:p>
    <w:p w14:paraId="2C469B86" w14:textId="1E7728D7" w:rsidR="0011261D" w:rsidRPr="005A697D" w:rsidRDefault="0011261D" w:rsidP="0007778C">
      <w:pPr>
        <w:pStyle w:val="TOCHeading"/>
        <w:spacing w:after="0" w:line="480" w:lineRule="auto"/>
        <w:rPr>
          <w:rStyle w:val="Hyperlink"/>
          <w:color w:val="auto"/>
          <w:u w:val="none"/>
          <w:lang w:val="es-MX"/>
        </w:rPr>
      </w:pPr>
      <w:r w:rsidRPr="005A697D">
        <w:rPr>
          <w:szCs w:val="24"/>
          <w:lang w:val="en-US"/>
        </w:rPr>
        <w:lastRenderedPageBreak/>
        <w:t xml:space="preserve">Bazerman, C. (1988). </w:t>
      </w:r>
      <w:r w:rsidRPr="005A697D">
        <w:rPr>
          <w:i/>
          <w:szCs w:val="24"/>
          <w:lang w:val="en-US"/>
        </w:rPr>
        <w:t xml:space="preserve">Shaping Written Knowledge: The Genre and Activity of the Experimental Article in Science. </w:t>
      </w:r>
      <w:r w:rsidRPr="005A697D">
        <w:rPr>
          <w:i/>
          <w:szCs w:val="24"/>
          <w:lang w:val="es-MX"/>
        </w:rPr>
        <w:t>Madison</w:t>
      </w:r>
      <w:r w:rsidRPr="005A697D">
        <w:rPr>
          <w:szCs w:val="24"/>
          <w:lang w:val="es-MX"/>
        </w:rPr>
        <w:t xml:space="preserve">. Wisconsin: University of Wisconsin Press. </w:t>
      </w:r>
      <w:r w:rsidR="001D3618" w:rsidRPr="005A697D">
        <w:rPr>
          <w:szCs w:val="24"/>
        </w:rPr>
        <w:t xml:space="preserve">[En línea]. Disponible en: </w:t>
      </w:r>
      <w:hyperlink r:id="rId18" w:history="1">
        <w:r w:rsidR="00916120" w:rsidRPr="005A697D">
          <w:rPr>
            <w:rStyle w:val="Hyperlink"/>
            <w:szCs w:val="24"/>
            <w:lang w:val="es-MX"/>
          </w:rPr>
          <w:t>http://wac.colostate.edu/books/bazerman_shaping/</w:t>
        </w:r>
      </w:hyperlink>
      <w:r w:rsidR="001D3618" w:rsidRPr="005A697D">
        <w:rPr>
          <w:szCs w:val="24"/>
        </w:rPr>
        <w:t>.</w:t>
      </w:r>
      <w:r w:rsidRPr="005A697D">
        <w:rPr>
          <w:szCs w:val="24"/>
          <w:lang w:val="es-MX"/>
        </w:rPr>
        <w:t xml:space="preserve"> </w:t>
      </w:r>
      <w:r w:rsidR="001D3618" w:rsidRPr="005A697D">
        <w:rPr>
          <w:szCs w:val="24"/>
        </w:rPr>
        <w:t>Consulta: 13 de diciembre de 2016.</w:t>
      </w:r>
    </w:p>
    <w:p w14:paraId="2BC93DBF" w14:textId="3CF586BA" w:rsidR="0011261D" w:rsidRPr="005A697D" w:rsidRDefault="00F168CC" w:rsidP="0007778C">
      <w:pPr>
        <w:pStyle w:val="TOCHeading"/>
        <w:spacing w:after="0" w:line="480" w:lineRule="auto"/>
        <w:rPr>
          <w:rStyle w:val="Hyperlink"/>
          <w:color w:val="auto"/>
          <w:szCs w:val="24"/>
          <w:u w:val="none"/>
          <w:lang w:val="es-MX"/>
        </w:rPr>
      </w:pPr>
      <w:r w:rsidRPr="005A697D">
        <w:rPr>
          <w:szCs w:val="24"/>
          <w:lang w:val="es-MX"/>
        </w:rPr>
        <w:t>–––</w:t>
      </w:r>
      <w:r w:rsidRPr="005A697D">
        <w:rPr>
          <w:szCs w:val="24"/>
          <w:lang w:val="en-US"/>
        </w:rPr>
        <w:t xml:space="preserve"> </w:t>
      </w:r>
      <w:r w:rsidR="0011261D" w:rsidRPr="005A697D">
        <w:rPr>
          <w:szCs w:val="24"/>
          <w:lang w:val="en-US"/>
        </w:rPr>
        <w:t xml:space="preserve">(2009). Genre and cognitive development: Beyond writing to learn. </w:t>
      </w:r>
      <w:r w:rsidR="0011261D" w:rsidRPr="005A697D">
        <w:rPr>
          <w:i/>
          <w:szCs w:val="24"/>
          <w:lang w:val="es-MX"/>
        </w:rPr>
        <w:t>Pratiques</w:t>
      </w:r>
      <w:r w:rsidR="00B269C5" w:rsidRPr="005A697D">
        <w:rPr>
          <w:szCs w:val="24"/>
          <w:lang w:val="es-MX"/>
        </w:rPr>
        <w:t>,</w:t>
      </w:r>
      <w:r w:rsidR="0011261D" w:rsidRPr="005A697D">
        <w:rPr>
          <w:szCs w:val="24"/>
          <w:lang w:val="es-MX"/>
        </w:rPr>
        <w:t xml:space="preserve"> </w:t>
      </w:r>
      <w:r w:rsidR="0011261D" w:rsidRPr="005A697D">
        <w:rPr>
          <w:i/>
          <w:szCs w:val="24"/>
          <w:lang w:val="es-MX"/>
        </w:rPr>
        <w:t>143</w:t>
      </w:r>
      <w:r w:rsidR="00B269C5" w:rsidRPr="005A697D">
        <w:rPr>
          <w:szCs w:val="24"/>
          <w:lang w:val="es-MX"/>
        </w:rPr>
        <w:t>(144),</w:t>
      </w:r>
      <w:r w:rsidR="0011261D" w:rsidRPr="005A697D">
        <w:rPr>
          <w:szCs w:val="24"/>
          <w:lang w:val="es-MX"/>
        </w:rPr>
        <w:t xml:space="preserve"> 127–138. </w:t>
      </w:r>
      <w:r w:rsidR="001D3618" w:rsidRPr="005A697D">
        <w:rPr>
          <w:szCs w:val="24"/>
        </w:rPr>
        <w:t xml:space="preserve">[En línea]. Disponible en: </w:t>
      </w:r>
      <w:hyperlink r:id="rId19" w:history="1">
        <w:r w:rsidR="00916120" w:rsidRPr="005A697D">
          <w:rPr>
            <w:rStyle w:val="Hyperlink"/>
            <w:szCs w:val="24"/>
            <w:lang w:val="es-MX"/>
          </w:rPr>
          <w:t>http://mina.education.ucsb.edu/bazerman/articles/documents/Bazerman2009ArtBeyondWritLearn.pdf</w:t>
        </w:r>
      </w:hyperlink>
      <w:r w:rsidR="001D3618" w:rsidRPr="005A697D">
        <w:rPr>
          <w:szCs w:val="24"/>
        </w:rPr>
        <w:t>.</w:t>
      </w:r>
      <w:r w:rsidR="0011261D" w:rsidRPr="005A697D">
        <w:rPr>
          <w:szCs w:val="24"/>
          <w:lang w:val="es-MX"/>
        </w:rPr>
        <w:t xml:space="preserve"> </w:t>
      </w:r>
      <w:r w:rsidR="001D3618" w:rsidRPr="005A697D">
        <w:rPr>
          <w:szCs w:val="24"/>
          <w:lang w:val="es-MX"/>
        </w:rPr>
        <w:t>Fecha de c</w:t>
      </w:r>
      <w:r w:rsidR="001D3618" w:rsidRPr="005A697D">
        <w:rPr>
          <w:szCs w:val="24"/>
        </w:rPr>
        <w:t>onsulta: 13 de diciembre de 2016.</w:t>
      </w:r>
    </w:p>
    <w:p w14:paraId="62528899" w14:textId="086C686C" w:rsidR="0011261D" w:rsidRPr="005A697D" w:rsidRDefault="000931DA" w:rsidP="0007778C">
      <w:pPr>
        <w:pStyle w:val="TOCHeading"/>
        <w:spacing w:after="0" w:line="480" w:lineRule="auto"/>
        <w:rPr>
          <w:szCs w:val="24"/>
          <w:lang w:val="es-MX"/>
        </w:rPr>
      </w:pPr>
      <w:r w:rsidRPr="005A697D">
        <w:rPr>
          <w:szCs w:val="24"/>
          <w:lang w:val="en-US"/>
        </w:rPr>
        <w:t>Bazerman, C</w:t>
      </w:r>
      <w:r w:rsidR="0011261D" w:rsidRPr="005A697D">
        <w:rPr>
          <w:szCs w:val="24"/>
          <w:lang w:val="en-US"/>
        </w:rPr>
        <w:t>., Bonini</w:t>
      </w:r>
      <w:r w:rsidR="0093594B" w:rsidRPr="005A697D">
        <w:rPr>
          <w:szCs w:val="24"/>
          <w:lang w:val="en-US"/>
        </w:rPr>
        <w:t xml:space="preserve">, A. </w:t>
      </w:r>
      <w:r w:rsidR="0011261D" w:rsidRPr="005A697D">
        <w:rPr>
          <w:szCs w:val="24"/>
          <w:lang w:val="en-US"/>
        </w:rPr>
        <w:t>&amp; Débora</w:t>
      </w:r>
      <w:r w:rsidR="0093594B" w:rsidRPr="005A697D">
        <w:rPr>
          <w:szCs w:val="24"/>
          <w:lang w:val="en-US"/>
        </w:rPr>
        <w:t xml:space="preserve">, F. </w:t>
      </w:r>
      <w:r w:rsidR="0011261D" w:rsidRPr="005A697D">
        <w:rPr>
          <w:szCs w:val="24"/>
          <w:lang w:val="en-US"/>
        </w:rPr>
        <w:t xml:space="preserve">(2009). </w:t>
      </w:r>
      <w:r w:rsidR="0011261D" w:rsidRPr="005A697D">
        <w:rPr>
          <w:i/>
          <w:szCs w:val="24"/>
          <w:lang w:val="en-US"/>
        </w:rPr>
        <w:t>Genre in a changing world</w:t>
      </w:r>
      <w:r w:rsidR="0011261D" w:rsidRPr="005A697D">
        <w:rPr>
          <w:szCs w:val="24"/>
          <w:lang w:val="en-US"/>
        </w:rPr>
        <w:t xml:space="preserve">. </w:t>
      </w:r>
      <w:r w:rsidR="00916120" w:rsidRPr="005A697D">
        <w:rPr>
          <w:szCs w:val="24"/>
          <w:lang w:val="es-MX"/>
        </w:rPr>
        <w:t>Colorado</w:t>
      </w:r>
      <w:r w:rsidR="0011261D" w:rsidRPr="005A697D">
        <w:rPr>
          <w:szCs w:val="24"/>
          <w:lang w:val="es-MX"/>
        </w:rPr>
        <w:t xml:space="preserve">: The WAC Clearinghouse and Parlor Press. </w:t>
      </w:r>
      <w:r w:rsidR="001D3618" w:rsidRPr="005A697D">
        <w:rPr>
          <w:szCs w:val="24"/>
        </w:rPr>
        <w:t xml:space="preserve">[En línea]. Disponible en: </w:t>
      </w:r>
      <w:hyperlink r:id="rId20" w:history="1">
        <w:r w:rsidR="001D3618" w:rsidRPr="005A697D">
          <w:rPr>
            <w:rStyle w:val="Hyperlink"/>
            <w:szCs w:val="24"/>
            <w:lang w:val="es-MX"/>
          </w:rPr>
          <w:t>http://wac.colostate.edu/books/genre/</w:t>
        </w:r>
      </w:hyperlink>
      <w:r w:rsidR="001D3618" w:rsidRPr="005A697D">
        <w:rPr>
          <w:szCs w:val="24"/>
        </w:rPr>
        <w:t>.</w:t>
      </w:r>
      <w:r w:rsidR="0011261D" w:rsidRPr="005A697D">
        <w:rPr>
          <w:szCs w:val="24"/>
          <w:lang w:val="es-MX"/>
        </w:rPr>
        <w:t xml:space="preserve"> </w:t>
      </w:r>
      <w:r w:rsidR="001D3618" w:rsidRPr="005A697D">
        <w:rPr>
          <w:szCs w:val="24"/>
          <w:lang w:val="es-MX"/>
        </w:rPr>
        <w:t>Fecha de c</w:t>
      </w:r>
      <w:r w:rsidR="001D3618" w:rsidRPr="005A697D">
        <w:rPr>
          <w:szCs w:val="24"/>
        </w:rPr>
        <w:t>onsulta: 13 de diciembre de 2016.</w:t>
      </w:r>
    </w:p>
    <w:p w14:paraId="134F48FA" w14:textId="45B9EE0C" w:rsidR="0011261D" w:rsidRPr="005A697D" w:rsidRDefault="0011261D" w:rsidP="0007778C">
      <w:pPr>
        <w:pStyle w:val="TOCHeading"/>
        <w:spacing w:after="0" w:line="480" w:lineRule="auto"/>
        <w:rPr>
          <w:rStyle w:val="Hyperlink"/>
          <w:color w:val="auto"/>
          <w:szCs w:val="24"/>
          <w:u w:val="none"/>
        </w:rPr>
      </w:pPr>
      <w:r w:rsidRPr="005A697D">
        <w:rPr>
          <w:szCs w:val="24"/>
          <w:lang w:val="es-MX"/>
        </w:rPr>
        <w:t>Bolívar, A. &amp; Beke</w:t>
      </w:r>
      <w:r w:rsidR="0093594B" w:rsidRPr="005A697D">
        <w:rPr>
          <w:szCs w:val="24"/>
          <w:lang w:val="es-MX"/>
        </w:rPr>
        <w:t xml:space="preserve">, R. </w:t>
      </w:r>
      <w:r w:rsidRPr="005A697D">
        <w:rPr>
          <w:szCs w:val="24"/>
          <w:lang w:val="es-MX"/>
        </w:rPr>
        <w:t xml:space="preserve">(2000). </w:t>
      </w:r>
      <w:r w:rsidRPr="005A697D">
        <w:rPr>
          <w:szCs w:val="24"/>
        </w:rPr>
        <w:t xml:space="preserve">El discurso académico en inglés para investigadores en humanidades: El caso de los abstracts. </w:t>
      </w:r>
      <w:r w:rsidR="00B269C5" w:rsidRPr="005A697D">
        <w:rPr>
          <w:i/>
          <w:szCs w:val="24"/>
        </w:rPr>
        <w:t>Cuadernos de Lengua y Habl,</w:t>
      </w:r>
      <w:r w:rsidRPr="005A697D">
        <w:rPr>
          <w:i/>
          <w:szCs w:val="24"/>
        </w:rPr>
        <w:t xml:space="preserve"> 2</w:t>
      </w:r>
      <w:r w:rsidR="00ED33A5" w:rsidRPr="005A697D">
        <w:rPr>
          <w:szCs w:val="24"/>
        </w:rPr>
        <w:t>(sv)</w:t>
      </w:r>
      <w:r w:rsidR="00B269C5" w:rsidRPr="005A697D">
        <w:rPr>
          <w:i/>
          <w:szCs w:val="24"/>
        </w:rPr>
        <w:t>,</w:t>
      </w:r>
      <w:r w:rsidRPr="005A697D">
        <w:rPr>
          <w:szCs w:val="24"/>
        </w:rPr>
        <w:t xml:space="preserve"> 95</w:t>
      </w:r>
      <w:r w:rsidR="00FE3625" w:rsidRPr="005A697D">
        <w:rPr>
          <w:szCs w:val="24"/>
        </w:rPr>
        <w:t>–</w:t>
      </w:r>
      <w:r w:rsidRPr="005A697D">
        <w:rPr>
          <w:szCs w:val="24"/>
        </w:rPr>
        <w:t>119.</w:t>
      </w:r>
    </w:p>
    <w:p w14:paraId="70E30BBB" w14:textId="77777777" w:rsidR="001C16E2" w:rsidRDefault="0011261D" w:rsidP="001C16E2">
      <w:pPr>
        <w:pStyle w:val="TOCHeading"/>
        <w:spacing w:after="0" w:line="480" w:lineRule="auto"/>
        <w:rPr>
          <w:szCs w:val="24"/>
        </w:rPr>
      </w:pPr>
      <w:r w:rsidRPr="005A697D">
        <w:rPr>
          <w:szCs w:val="24"/>
        </w:rPr>
        <w:t xml:space="preserve">Bolívar, A. (2004). Análisis crítico del discurso de los académicos. </w:t>
      </w:r>
      <w:r w:rsidRPr="005A697D">
        <w:rPr>
          <w:i/>
          <w:szCs w:val="24"/>
        </w:rPr>
        <w:t>Revista Signos</w:t>
      </w:r>
      <w:r w:rsidR="00B269C5" w:rsidRPr="005A697D">
        <w:rPr>
          <w:i/>
          <w:szCs w:val="24"/>
        </w:rPr>
        <w:t>,</w:t>
      </w:r>
      <w:r w:rsidRPr="005A697D">
        <w:rPr>
          <w:szCs w:val="24"/>
        </w:rPr>
        <w:t xml:space="preserve"> </w:t>
      </w:r>
      <w:r w:rsidRPr="005A697D">
        <w:rPr>
          <w:i/>
          <w:szCs w:val="24"/>
        </w:rPr>
        <w:t>37</w:t>
      </w:r>
      <w:r w:rsidR="0093594B" w:rsidRPr="005A697D">
        <w:rPr>
          <w:szCs w:val="24"/>
        </w:rPr>
        <w:t>(55),</w:t>
      </w:r>
      <w:r w:rsidRPr="005A697D">
        <w:rPr>
          <w:szCs w:val="24"/>
        </w:rPr>
        <w:t xml:space="preserve"> 1–12. </w:t>
      </w:r>
      <w:r w:rsidR="001D3618" w:rsidRPr="005A697D">
        <w:rPr>
          <w:szCs w:val="24"/>
        </w:rPr>
        <w:t xml:space="preserve">[En línea]. Disponible en: </w:t>
      </w:r>
      <w:hyperlink r:id="rId21" w:history="1">
        <w:r w:rsidR="001D3618" w:rsidRPr="005A697D">
          <w:rPr>
            <w:rStyle w:val="Hyperlink"/>
            <w:szCs w:val="24"/>
          </w:rPr>
          <w:t>http://dx.doi.org/10.4067/S0718-09342004005500001</w:t>
        </w:r>
      </w:hyperlink>
      <w:r w:rsidR="001D3618" w:rsidRPr="005A697D">
        <w:rPr>
          <w:szCs w:val="24"/>
        </w:rPr>
        <w:t>.</w:t>
      </w:r>
      <w:r w:rsidRPr="005A697D">
        <w:rPr>
          <w:szCs w:val="24"/>
        </w:rPr>
        <w:t xml:space="preserve"> </w:t>
      </w:r>
      <w:r w:rsidR="001D3618" w:rsidRPr="005A697D">
        <w:rPr>
          <w:szCs w:val="24"/>
        </w:rPr>
        <w:t>Fecha de consulta: 13 de diciembre de 2016</w:t>
      </w:r>
      <w:r w:rsidR="00B269C5" w:rsidRPr="005A697D">
        <w:rPr>
          <w:szCs w:val="24"/>
        </w:rPr>
        <w:t>.</w:t>
      </w:r>
    </w:p>
    <w:p w14:paraId="0463E244" w14:textId="09DC6633" w:rsidR="001C16E2" w:rsidRPr="001E0039" w:rsidRDefault="001C16E2" w:rsidP="001C16E2">
      <w:pPr>
        <w:pStyle w:val="TOCHeading"/>
        <w:spacing w:after="0" w:line="480" w:lineRule="auto"/>
        <w:rPr>
          <w:color w:val="000000"/>
          <w:lang w:val="es-MX"/>
        </w:rPr>
      </w:pPr>
      <w:r w:rsidRPr="001E0039">
        <w:rPr>
          <w:color w:val="000000"/>
          <w:lang w:val="es-MX"/>
        </w:rPr>
        <w:t xml:space="preserve">Bunton, D. (2005). The structure of PhD conclusion chapters. </w:t>
      </w:r>
      <w:r w:rsidRPr="001E0039">
        <w:rPr>
          <w:i/>
          <w:iCs/>
          <w:color w:val="000000"/>
          <w:lang w:val="es-MX"/>
        </w:rPr>
        <w:t>Journal of English for</w:t>
      </w:r>
      <w:r>
        <w:rPr>
          <w:i/>
          <w:iCs/>
          <w:color w:val="000000"/>
          <w:lang w:val="es-MX"/>
        </w:rPr>
        <w:t xml:space="preserve"> </w:t>
      </w:r>
      <w:r w:rsidRPr="001E0039">
        <w:rPr>
          <w:i/>
          <w:iCs/>
          <w:color w:val="000000"/>
          <w:lang w:val="es-MX"/>
        </w:rPr>
        <w:t>Academic Purposes,</w:t>
      </w:r>
      <w:r w:rsidRPr="001E0039">
        <w:rPr>
          <w:color w:val="000000"/>
          <w:lang w:val="es-MX"/>
        </w:rPr>
        <w:t xml:space="preserve"> 4, 207</w:t>
      </w:r>
      <w:r w:rsidR="00D25DAD" w:rsidRPr="005A697D">
        <w:rPr>
          <w:szCs w:val="24"/>
          <w:lang w:val="es-MX"/>
        </w:rPr>
        <w:t>–</w:t>
      </w:r>
      <w:r w:rsidRPr="001E0039">
        <w:rPr>
          <w:color w:val="000000"/>
          <w:lang w:val="es-MX"/>
        </w:rPr>
        <w:t>224.</w:t>
      </w:r>
    </w:p>
    <w:p w14:paraId="56629163" w14:textId="77777777" w:rsidR="0011261D" w:rsidRPr="005A697D" w:rsidRDefault="0011261D" w:rsidP="0007778C">
      <w:pPr>
        <w:pStyle w:val="TOCHeading"/>
        <w:spacing w:after="0" w:line="480" w:lineRule="auto"/>
      </w:pPr>
      <w:r w:rsidRPr="005A697D">
        <w:rPr>
          <w:szCs w:val="24"/>
        </w:rPr>
        <w:t xml:space="preserve">Carlino, P. (2005). </w:t>
      </w:r>
      <w:r w:rsidRPr="005A697D">
        <w:rPr>
          <w:i/>
          <w:szCs w:val="24"/>
        </w:rPr>
        <w:t>Escribir, leer, y aprender en la universidad. Una introducción a la alfabetización académica</w:t>
      </w:r>
      <w:r w:rsidRPr="005A697D">
        <w:rPr>
          <w:szCs w:val="24"/>
        </w:rPr>
        <w:t>. Buenos Aires: Fondo de Cultura Económica.</w:t>
      </w:r>
    </w:p>
    <w:p w14:paraId="1E705DDB" w14:textId="31B8F831" w:rsidR="0011261D" w:rsidRPr="005A697D" w:rsidRDefault="0011261D" w:rsidP="0007778C">
      <w:pPr>
        <w:pStyle w:val="TOCHeading"/>
        <w:spacing w:after="0" w:line="480" w:lineRule="auto"/>
        <w:rPr>
          <w:szCs w:val="24"/>
        </w:rPr>
      </w:pPr>
      <w:r w:rsidRPr="005A697D">
        <w:rPr>
          <w:szCs w:val="24"/>
        </w:rPr>
        <w:t>Carrasco, A. &amp; López-Bonilla</w:t>
      </w:r>
      <w:r w:rsidR="0093594B" w:rsidRPr="005A697D">
        <w:rPr>
          <w:szCs w:val="24"/>
        </w:rPr>
        <w:t xml:space="preserve">, G. </w:t>
      </w:r>
      <w:r w:rsidR="00263187" w:rsidRPr="005A697D">
        <w:rPr>
          <w:szCs w:val="24"/>
        </w:rPr>
        <w:t>(C</w:t>
      </w:r>
      <w:r w:rsidRPr="005A697D">
        <w:rPr>
          <w:szCs w:val="24"/>
        </w:rPr>
        <w:t xml:space="preserve">oords.) (2013). </w:t>
      </w:r>
      <w:r w:rsidRPr="005A697D">
        <w:rPr>
          <w:i/>
          <w:szCs w:val="24"/>
        </w:rPr>
        <w:t>Lenguaje y Educación: Temas de investigación educativa en México</w:t>
      </w:r>
      <w:r w:rsidRPr="005A697D">
        <w:rPr>
          <w:szCs w:val="24"/>
        </w:rPr>
        <w:t xml:space="preserve">. Puebla, México: Fundación SM México. </w:t>
      </w:r>
      <w:r w:rsidR="001D3618" w:rsidRPr="005A697D">
        <w:rPr>
          <w:szCs w:val="24"/>
        </w:rPr>
        <w:t xml:space="preserve">[En </w:t>
      </w:r>
      <w:r w:rsidR="001D3618" w:rsidRPr="005A697D">
        <w:rPr>
          <w:szCs w:val="24"/>
        </w:rPr>
        <w:lastRenderedPageBreak/>
        <w:t xml:space="preserve">línea]. Disponible en: </w:t>
      </w:r>
      <w:hyperlink r:id="rId22" w:history="1">
        <w:r w:rsidR="00E239E5" w:rsidRPr="005A697D">
          <w:rPr>
            <w:rStyle w:val="Hyperlink"/>
            <w:szCs w:val="24"/>
          </w:rPr>
          <w:t>http://www.inaoep.mx/~cplorg/pdfs/lye.pdf</w:t>
        </w:r>
      </w:hyperlink>
      <w:r w:rsidR="001D3618" w:rsidRPr="005A697D">
        <w:rPr>
          <w:szCs w:val="24"/>
        </w:rPr>
        <w:t>.</w:t>
      </w:r>
      <w:r w:rsidRPr="005A697D">
        <w:rPr>
          <w:szCs w:val="24"/>
        </w:rPr>
        <w:t xml:space="preserve"> </w:t>
      </w:r>
      <w:r w:rsidR="001D3618" w:rsidRPr="005A697D">
        <w:rPr>
          <w:szCs w:val="24"/>
        </w:rPr>
        <w:t>Fecha de consulta: 13 de diciembre del 2016.</w:t>
      </w:r>
    </w:p>
    <w:p w14:paraId="57CD5AB2" w14:textId="0E4A04DF" w:rsidR="0011261D" w:rsidRPr="005A697D" w:rsidRDefault="0011261D" w:rsidP="0007778C">
      <w:pPr>
        <w:pStyle w:val="TOCHeading"/>
        <w:spacing w:after="0" w:line="480" w:lineRule="auto"/>
        <w:rPr>
          <w:rStyle w:val="Hyperlink"/>
          <w:color w:val="auto"/>
          <w:szCs w:val="24"/>
          <w:u w:val="none"/>
        </w:rPr>
      </w:pPr>
      <w:r w:rsidRPr="005A697D">
        <w:rPr>
          <w:szCs w:val="24"/>
        </w:rPr>
        <w:t xml:space="preserve">Castelló, M., Corcelles, </w:t>
      </w:r>
      <w:r w:rsidR="0093594B" w:rsidRPr="005A697D">
        <w:rPr>
          <w:szCs w:val="24"/>
        </w:rPr>
        <w:t xml:space="preserve">M., </w:t>
      </w:r>
      <w:r w:rsidRPr="005A697D">
        <w:rPr>
          <w:szCs w:val="24"/>
        </w:rPr>
        <w:t>Iñesta,</w:t>
      </w:r>
      <w:r w:rsidR="0093594B" w:rsidRPr="005A697D">
        <w:rPr>
          <w:szCs w:val="24"/>
        </w:rPr>
        <w:t xml:space="preserve"> A.,</w:t>
      </w:r>
      <w:r w:rsidRPr="005A697D">
        <w:rPr>
          <w:szCs w:val="24"/>
        </w:rPr>
        <w:t xml:space="preserve"> Vega, </w:t>
      </w:r>
      <w:r w:rsidR="0093594B" w:rsidRPr="005A697D">
        <w:rPr>
          <w:szCs w:val="24"/>
        </w:rPr>
        <w:t xml:space="preserve">N. </w:t>
      </w:r>
      <w:r w:rsidRPr="005A697D">
        <w:rPr>
          <w:szCs w:val="24"/>
        </w:rPr>
        <w:t>&amp; Bañales</w:t>
      </w:r>
      <w:r w:rsidR="0093594B" w:rsidRPr="005A697D">
        <w:rPr>
          <w:szCs w:val="24"/>
        </w:rPr>
        <w:t>, G.</w:t>
      </w:r>
      <w:r w:rsidRPr="005A697D">
        <w:rPr>
          <w:szCs w:val="24"/>
        </w:rPr>
        <w:t xml:space="preserve"> (2011). La voz del autor en la escritura académica: Una propuesta para su análisis. </w:t>
      </w:r>
      <w:r w:rsidR="0093594B" w:rsidRPr="005A697D">
        <w:rPr>
          <w:i/>
          <w:szCs w:val="24"/>
        </w:rPr>
        <w:t>Revista Signos</w:t>
      </w:r>
      <w:r w:rsidR="00B269C5" w:rsidRPr="005A697D">
        <w:rPr>
          <w:i/>
          <w:szCs w:val="24"/>
        </w:rPr>
        <w:t>,</w:t>
      </w:r>
      <w:r w:rsidRPr="005A697D">
        <w:rPr>
          <w:i/>
          <w:szCs w:val="24"/>
        </w:rPr>
        <w:t xml:space="preserve"> 44</w:t>
      </w:r>
      <w:r w:rsidR="0093594B" w:rsidRPr="005A697D">
        <w:rPr>
          <w:szCs w:val="24"/>
        </w:rPr>
        <w:t>(76),</w:t>
      </w:r>
      <w:r w:rsidRPr="005A697D">
        <w:rPr>
          <w:szCs w:val="24"/>
        </w:rPr>
        <w:t xml:space="preserve"> 105–117. </w:t>
      </w:r>
      <w:r w:rsidR="001D3618" w:rsidRPr="005A697D">
        <w:rPr>
          <w:szCs w:val="24"/>
        </w:rPr>
        <w:t xml:space="preserve">[En línea]. Disponible en: </w:t>
      </w:r>
      <w:hyperlink r:id="rId23" w:history="1">
        <w:r w:rsidR="00E239E5" w:rsidRPr="005A697D">
          <w:rPr>
            <w:rStyle w:val="Hyperlink"/>
            <w:szCs w:val="24"/>
          </w:rPr>
          <w:t>http://dx.doi.org/10.4067/S0718-09342011000200001</w:t>
        </w:r>
      </w:hyperlink>
      <w:r w:rsidR="00D646C6" w:rsidRPr="005A697D">
        <w:rPr>
          <w:szCs w:val="24"/>
        </w:rPr>
        <w:t>.</w:t>
      </w:r>
      <w:r w:rsidRPr="005A697D">
        <w:rPr>
          <w:szCs w:val="24"/>
        </w:rPr>
        <w:t xml:space="preserve"> </w:t>
      </w:r>
      <w:r w:rsidR="00D646C6" w:rsidRPr="005A697D">
        <w:rPr>
          <w:szCs w:val="24"/>
        </w:rPr>
        <w:t>Fecha de consulta: 13 de diciembre de 2016.</w:t>
      </w:r>
    </w:p>
    <w:p w14:paraId="7C1D4B15" w14:textId="27837B6F" w:rsidR="0011261D" w:rsidRPr="005A697D" w:rsidRDefault="0011261D" w:rsidP="0007778C">
      <w:pPr>
        <w:pStyle w:val="TOCHeading"/>
        <w:spacing w:after="0" w:line="480" w:lineRule="auto"/>
        <w:rPr>
          <w:rStyle w:val="Hyperlink"/>
          <w:color w:val="auto"/>
          <w:szCs w:val="24"/>
          <w:u w:val="none"/>
          <w:lang w:val="es-MX"/>
        </w:rPr>
      </w:pPr>
      <w:r w:rsidRPr="005A697D">
        <w:rPr>
          <w:szCs w:val="24"/>
        </w:rPr>
        <w:t>Castro, C. &amp; Sánchez</w:t>
      </w:r>
      <w:r w:rsidR="0093594B" w:rsidRPr="005A697D">
        <w:rPr>
          <w:szCs w:val="24"/>
        </w:rPr>
        <w:t>, M.</w:t>
      </w:r>
      <w:r w:rsidRPr="005A697D">
        <w:rPr>
          <w:szCs w:val="24"/>
        </w:rPr>
        <w:t xml:space="preserve"> (2014). Escribir en la universidad: La organización retórica del género tesina en el área de humanidades. </w:t>
      </w:r>
      <w:r w:rsidRPr="005A697D">
        <w:rPr>
          <w:i/>
          <w:szCs w:val="24"/>
          <w:lang w:val="es-MX"/>
        </w:rPr>
        <w:t>Perfiles Educativos</w:t>
      </w:r>
      <w:r w:rsidR="00A8601A" w:rsidRPr="005A697D">
        <w:rPr>
          <w:i/>
          <w:szCs w:val="24"/>
          <w:lang w:val="es-MX"/>
        </w:rPr>
        <w:t>,</w:t>
      </w:r>
      <w:r w:rsidRPr="005A697D">
        <w:rPr>
          <w:szCs w:val="24"/>
          <w:lang w:val="es-MX"/>
        </w:rPr>
        <w:t xml:space="preserve"> </w:t>
      </w:r>
      <w:r w:rsidRPr="005A697D">
        <w:rPr>
          <w:i/>
          <w:szCs w:val="24"/>
          <w:lang w:val="es-MX"/>
        </w:rPr>
        <w:t>37</w:t>
      </w:r>
      <w:r w:rsidR="00A8601A" w:rsidRPr="005A697D">
        <w:rPr>
          <w:szCs w:val="24"/>
          <w:lang w:val="es-MX"/>
        </w:rPr>
        <w:t>(148),</w:t>
      </w:r>
      <w:r w:rsidRPr="005A697D">
        <w:rPr>
          <w:szCs w:val="24"/>
          <w:lang w:val="es-MX"/>
        </w:rPr>
        <w:t xml:space="preserve"> 50–67. </w:t>
      </w:r>
      <w:r w:rsidR="00D646C6" w:rsidRPr="005A697D">
        <w:rPr>
          <w:szCs w:val="24"/>
        </w:rPr>
        <w:t xml:space="preserve">[En línea]. Disponible en: </w:t>
      </w:r>
      <w:hyperlink r:id="rId24" w:history="1">
        <w:r w:rsidR="00E239E5" w:rsidRPr="005A697D">
          <w:rPr>
            <w:rStyle w:val="Hyperlink"/>
            <w:szCs w:val="24"/>
            <w:lang w:val="es-MX"/>
          </w:rPr>
          <w:t>http://www.redalyc.org/articulo.oa?id=13236858004</w:t>
        </w:r>
      </w:hyperlink>
      <w:r w:rsidR="00D646C6" w:rsidRPr="005A697D">
        <w:rPr>
          <w:szCs w:val="24"/>
        </w:rPr>
        <w:t xml:space="preserve">. </w:t>
      </w:r>
      <w:r w:rsidR="00D646C6" w:rsidRPr="005A697D">
        <w:rPr>
          <w:szCs w:val="24"/>
          <w:lang w:val="es-MX"/>
        </w:rPr>
        <w:t>Fecha de c</w:t>
      </w:r>
      <w:r w:rsidR="00D646C6" w:rsidRPr="005A697D">
        <w:rPr>
          <w:szCs w:val="24"/>
        </w:rPr>
        <w:t>onsulta: 13 de diciembre de 2016</w:t>
      </w:r>
    </w:p>
    <w:p w14:paraId="0AD65E77" w14:textId="4C01FE7E" w:rsidR="0011261D" w:rsidRPr="005A697D" w:rsidRDefault="0011261D" w:rsidP="0007778C">
      <w:pPr>
        <w:pStyle w:val="TOCHeading"/>
        <w:spacing w:after="0" w:line="480" w:lineRule="auto"/>
        <w:rPr>
          <w:szCs w:val="24"/>
          <w:lang w:val="es-MX"/>
        </w:rPr>
      </w:pPr>
      <w:r w:rsidRPr="005A697D">
        <w:rPr>
          <w:szCs w:val="24"/>
          <w:lang w:val="es-MX"/>
        </w:rPr>
        <w:t>Castro, C., Domínguez,</w:t>
      </w:r>
      <w:r w:rsidR="000C1699" w:rsidRPr="005A697D">
        <w:rPr>
          <w:szCs w:val="24"/>
          <w:lang w:val="es-MX"/>
        </w:rPr>
        <w:t xml:space="preserve"> R.,</w:t>
      </w:r>
      <w:r w:rsidRPr="005A697D">
        <w:rPr>
          <w:szCs w:val="24"/>
          <w:lang w:val="es-MX"/>
        </w:rPr>
        <w:t xml:space="preserve"> Hernández, </w:t>
      </w:r>
      <w:r w:rsidR="000C1699" w:rsidRPr="005A697D">
        <w:rPr>
          <w:szCs w:val="24"/>
          <w:lang w:val="es-MX"/>
        </w:rPr>
        <w:t xml:space="preserve">L., </w:t>
      </w:r>
      <w:r w:rsidRPr="005A697D">
        <w:rPr>
          <w:szCs w:val="24"/>
          <w:lang w:val="es-MX"/>
        </w:rPr>
        <w:t>Reyes</w:t>
      </w:r>
      <w:r w:rsidR="000C1699" w:rsidRPr="005A697D">
        <w:rPr>
          <w:szCs w:val="24"/>
          <w:lang w:val="es-MX"/>
        </w:rPr>
        <w:t>,</w:t>
      </w:r>
      <w:r w:rsidRPr="005A697D">
        <w:rPr>
          <w:szCs w:val="24"/>
          <w:lang w:val="es-MX"/>
        </w:rPr>
        <w:t xml:space="preserve"> </w:t>
      </w:r>
      <w:r w:rsidR="000C1699" w:rsidRPr="005A697D">
        <w:rPr>
          <w:szCs w:val="24"/>
          <w:lang w:val="es-MX"/>
        </w:rPr>
        <w:t>S.</w:t>
      </w:r>
      <w:r w:rsidRPr="005A697D">
        <w:rPr>
          <w:szCs w:val="24"/>
          <w:lang w:val="es-MX"/>
        </w:rPr>
        <w:t>&amp; Sánchez</w:t>
      </w:r>
      <w:r w:rsidR="000C1699" w:rsidRPr="005A697D">
        <w:rPr>
          <w:szCs w:val="24"/>
          <w:lang w:val="es-MX"/>
        </w:rPr>
        <w:t>,</w:t>
      </w:r>
      <w:r w:rsidRPr="005A697D">
        <w:rPr>
          <w:szCs w:val="24"/>
          <w:lang w:val="es-MX"/>
        </w:rPr>
        <w:t xml:space="preserve"> </w:t>
      </w:r>
      <w:r w:rsidR="000C1699" w:rsidRPr="005A697D">
        <w:rPr>
          <w:szCs w:val="24"/>
          <w:lang w:val="es-MX"/>
        </w:rPr>
        <w:t xml:space="preserve">M. </w:t>
      </w:r>
      <w:r w:rsidRPr="005A697D">
        <w:rPr>
          <w:szCs w:val="24"/>
          <w:lang w:val="es-MX"/>
        </w:rPr>
        <w:t xml:space="preserve">(2013). </w:t>
      </w:r>
      <w:r w:rsidRPr="005A697D">
        <w:rPr>
          <w:i/>
          <w:szCs w:val="24"/>
          <w:lang w:val="es-MX"/>
        </w:rPr>
        <w:t>Alfabetización académica y comunicación de saberes: La lectura y la escritura en la Universidad</w:t>
      </w:r>
      <w:r w:rsidRPr="005A697D">
        <w:rPr>
          <w:szCs w:val="24"/>
          <w:lang w:val="es-MX"/>
        </w:rPr>
        <w:t>. México: Universidad Autónoma de Tlaxcala.</w:t>
      </w:r>
    </w:p>
    <w:p w14:paraId="5CF2BC31" w14:textId="77777777" w:rsidR="0011261D" w:rsidRPr="005A697D" w:rsidRDefault="0011261D" w:rsidP="0007778C">
      <w:pPr>
        <w:pStyle w:val="TOCHeading"/>
        <w:spacing w:after="0" w:line="480" w:lineRule="auto"/>
        <w:rPr>
          <w:szCs w:val="24"/>
          <w:lang w:val="en-US"/>
        </w:rPr>
      </w:pPr>
      <w:r w:rsidRPr="005A697D">
        <w:rPr>
          <w:szCs w:val="24"/>
          <w:lang w:val="es-MX"/>
        </w:rPr>
        <w:t xml:space="preserve">Chomsky, N. (1976). </w:t>
      </w:r>
      <w:r w:rsidRPr="005A697D">
        <w:rPr>
          <w:i/>
          <w:szCs w:val="24"/>
          <w:lang w:val="es-MX"/>
        </w:rPr>
        <w:t>Aspects of sintax theory</w:t>
      </w:r>
      <w:r w:rsidRPr="005A697D">
        <w:rPr>
          <w:szCs w:val="24"/>
          <w:lang w:val="es-MX"/>
        </w:rPr>
        <w:t xml:space="preserve">. </w:t>
      </w:r>
      <w:r w:rsidRPr="005A697D">
        <w:rPr>
          <w:szCs w:val="24"/>
          <w:lang w:val="en-US"/>
        </w:rPr>
        <w:t xml:space="preserve">Cambridge: Cambrige University Press. </w:t>
      </w:r>
    </w:p>
    <w:p w14:paraId="672A9025" w14:textId="2F352023" w:rsidR="0011261D" w:rsidRPr="005A697D" w:rsidRDefault="00F168CC" w:rsidP="0007778C">
      <w:pPr>
        <w:pStyle w:val="TOCHeading"/>
        <w:spacing w:after="0" w:line="480" w:lineRule="auto"/>
        <w:rPr>
          <w:szCs w:val="24"/>
          <w:lang w:val="en-US"/>
        </w:rPr>
      </w:pPr>
      <w:r w:rsidRPr="005A697D">
        <w:rPr>
          <w:szCs w:val="24"/>
          <w:lang w:val="es-MX"/>
        </w:rPr>
        <w:t>–––</w:t>
      </w:r>
      <w:r w:rsidR="0011261D" w:rsidRPr="005A697D">
        <w:rPr>
          <w:szCs w:val="24"/>
          <w:lang w:val="en-US"/>
        </w:rPr>
        <w:t xml:space="preserve"> (2002). </w:t>
      </w:r>
      <w:r w:rsidR="0011261D" w:rsidRPr="005A697D">
        <w:rPr>
          <w:i/>
          <w:szCs w:val="24"/>
          <w:lang w:val="en-US"/>
        </w:rPr>
        <w:t>On nature and language</w:t>
      </w:r>
      <w:r w:rsidR="0011261D" w:rsidRPr="005A697D">
        <w:rPr>
          <w:szCs w:val="24"/>
          <w:lang w:val="en-US"/>
        </w:rPr>
        <w:t>. Cambridge: Cambrige University Press.</w:t>
      </w:r>
    </w:p>
    <w:p w14:paraId="66E8CE4E" w14:textId="65E2640D" w:rsidR="0011261D" w:rsidRPr="005A697D" w:rsidRDefault="0011261D" w:rsidP="0007778C">
      <w:pPr>
        <w:pStyle w:val="TOCHeading"/>
        <w:spacing w:after="0" w:line="480" w:lineRule="auto"/>
        <w:rPr>
          <w:szCs w:val="24"/>
          <w:lang w:val="en-US"/>
        </w:rPr>
      </w:pPr>
      <w:r w:rsidRPr="005A697D">
        <w:rPr>
          <w:szCs w:val="24"/>
          <w:lang w:val="en-US"/>
        </w:rPr>
        <w:t xml:space="preserve">Dreyfus, S., Humphrey, </w:t>
      </w:r>
      <w:r w:rsidR="000C1699" w:rsidRPr="005A697D">
        <w:rPr>
          <w:szCs w:val="24"/>
          <w:lang w:val="en-US"/>
        </w:rPr>
        <w:t>S.</w:t>
      </w:r>
      <w:r w:rsidRPr="005A697D">
        <w:rPr>
          <w:szCs w:val="24"/>
          <w:lang w:val="en-US"/>
        </w:rPr>
        <w:t xml:space="preserve"> Mahbob</w:t>
      </w:r>
      <w:r w:rsidR="000C1699" w:rsidRPr="005A697D">
        <w:rPr>
          <w:szCs w:val="24"/>
          <w:lang w:val="en-US"/>
        </w:rPr>
        <w:t>,</w:t>
      </w:r>
      <w:r w:rsidRPr="005A697D">
        <w:rPr>
          <w:szCs w:val="24"/>
          <w:lang w:val="en-US"/>
        </w:rPr>
        <w:t xml:space="preserve"> </w:t>
      </w:r>
      <w:r w:rsidR="000C1699" w:rsidRPr="005A697D">
        <w:rPr>
          <w:szCs w:val="24"/>
          <w:lang w:val="en-US"/>
        </w:rPr>
        <w:t xml:space="preserve">A. </w:t>
      </w:r>
      <w:r w:rsidRPr="005A697D">
        <w:rPr>
          <w:szCs w:val="24"/>
          <w:lang w:val="en-US"/>
        </w:rPr>
        <w:t>&amp; Martin</w:t>
      </w:r>
      <w:r w:rsidR="000C1699" w:rsidRPr="005A697D">
        <w:rPr>
          <w:szCs w:val="24"/>
          <w:lang w:val="en-US"/>
        </w:rPr>
        <w:t>,</w:t>
      </w:r>
      <w:r w:rsidRPr="005A697D">
        <w:rPr>
          <w:szCs w:val="24"/>
          <w:lang w:val="en-US"/>
        </w:rPr>
        <w:t xml:space="preserve"> </w:t>
      </w:r>
      <w:r w:rsidR="000C1699" w:rsidRPr="005A697D">
        <w:rPr>
          <w:szCs w:val="24"/>
          <w:lang w:val="en-US"/>
        </w:rPr>
        <w:t xml:space="preserve">J. R. </w:t>
      </w:r>
      <w:r w:rsidRPr="005A697D">
        <w:rPr>
          <w:szCs w:val="24"/>
          <w:lang w:val="en-US"/>
        </w:rPr>
        <w:t xml:space="preserve">(2016). </w:t>
      </w:r>
      <w:r w:rsidRPr="005A697D">
        <w:rPr>
          <w:i/>
          <w:szCs w:val="24"/>
          <w:lang w:val="en-US"/>
        </w:rPr>
        <w:t>Genre pedagogy in higher education: The SLATE Project</w:t>
      </w:r>
      <w:r w:rsidRPr="005A697D">
        <w:rPr>
          <w:szCs w:val="24"/>
          <w:lang w:val="en-US"/>
        </w:rPr>
        <w:t xml:space="preserve">. Nueva York: Macmillan. </w:t>
      </w:r>
    </w:p>
    <w:p w14:paraId="0C3F71A3" w14:textId="7C85FD64" w:rsidR="0011261D" w:rsidRPr="005A697D" w:rsidRDefault="0011261D" w:rsidP="0007778C">
      <w:pPr>
        <w:pStyle w:val="TOCHeading"/>
        <w:spacing w:after="0" w:line="480" w:lineRule="auto"/>
        <w:rPr>
          <w:szCs w:val="24"/>
          <w:lang w:val="es-MX"/>
        </w:rPr>
      </w:pPr>
      <w:r w:rsidRPr="005A697D">
        <w:rPr>
          <w:szCs w:val="24"/>
          <w:lang w:val="en-US"/>
        </w:rPr>
        <w:t>Goldman, S. (2004). Cognitive aspects of constructing meaning through and across multiple texts. E</w:t>
      </w:r>
      <w:r w:rsidR="000C1699" w:rsidRPr="005A697D">
        <w:rPr>
          <w:szCs w:val="24"/>
          <w:lang w:val="en-US"/>
        </w:rPr>
        <w:t>n N. Shuart-Faris &amp; D. Bloome (E</w:t>
      </w:r>
      <w:r w:rsidR="00263187" w:rsidRPr="005A697D">
        <w:rPr>
          <w:szCs w:val="24"/>
          <w:lang w:val="en-US"/>
        </w:rPr>
        <w:t>ds.),</w:t>
      </w:r>
      <w:r w:rsidRPr="005A697D">
        <w:rPr>
          <w:szCs w:val="24"/>
          <w:lang w:val="en-US"/>
        </w:rPr>
        <w:t xml:space="preserve"> </w:t>
      </w:r>
      <w:r w:rsidRPr="005A697D">
        <w:rPr>
          <w:i/>
          <w:iCs/>
          <w:szCs w:val="24"/>
          <w:lang w:val="en-US"/>
        </w:rPr>
        <w:t>Uses of intertextuality in classroom and educational research</w:t>
      </w:r>
      <w:r w:rsidRPr="005A697D">
        <w:rPr>
          <w:szCs w:val="24"/>
          <w:lang w:val="en-US"/>
        </w:rPr>
        <w:t xml:space="preserve"> (pp</w:t>
      </w:r>
      <w:r w:rsidRPr="005A697D">
        <w:rPr>
          <w:i/>
          <w:iCs/>
          <w:szCs w:val="24"/>
          <w:lang w:val="en-US"/>
        </w:rPr>
        <w:t xml:space="preserve">. </w:t>
      </w:r>
      <w:r w:rsidRPr="005A697D">
        <w:rPr>
          <w:szCs w:val="24"/>
          <w:lang w:val="en-US"/>
        </w:rPr>
        <w:t>313</w:t>
      </w:r>
      <w:r w:rsidRPr="005A697D">
        <w:rPr>
          <w:rFonts w:ascii="Arial" w:hAnsi="Arial" w:cs="Arial"/>
          <w:color w:val="000000"/>
          <w:sz w:val="20"/>
          <w:szCs w:val="20"/>
          <w:shd w:val="clear" w:color="auto" w:fill="FFFFFF"/>
          <w:lang w:val="en-US"/>
        </w:rPr>
        <w:t>–</w:t>
      </w:r>
      <w:r w:rsidRPr="005A697D">
        <w:rPr>
          <w:szCs w:val="24"/>
          <w:lang w:val="en-US"/>
        </w:rPr>
        <w:t xml:space="preserve">347). </w:t>
      </w:r>
      <w:r w:rsidRPr="005A697D">
        <w:rPr>
          <w:szCs w:val="24"/>
          <w:lang w:val="es-MX"/>
        </w:rPr>
        <w:t>Estados Unidos de América: Information Age Publishing Inc.</w:t>
      </w:r>
    </w:p>
    <w:p w14:paraId="78F731E2" w14:textId="07BC50FE" w:rsidR="0011261D" w:rsidRPr="005A697D" w:rsidRDefault="0011261D" w:rsidP="0007778C">
      <w:pPr>
        <w:pStyle w:val="TOCHeading"/>
        <w:spacing w:after="0" w:line="480" w:lineRule="auto"/>
        <w:rPr>
          <w:rStyle w:val="Hyperlink"/>
          <w:color w:val="auto"/>
          <w:szCs w:val="24"/>
          <w:u w:val="none"/>
          <w:lang w:val="es-MX"/>
        </w:rPr>
      </w:pPr>
      <w:r w:rsidRPr="005A697D">
        <w:rPr>
          <w:szCs w:val="24"/>
          <w:lang w:val="es-MX"/>
        </w:rPr>
        <w:t xml:space="preserve">Haas, Ch. </w:t>
      </w:r>
      <w:r w:rsidRPr="005A697D">
        <w:rPr>
          <w:szCs w:val="24"/>
          <w:lang w:val="en-US"/>
        </w:rPr>
        <w:t>&amp; Flower</w:t>
      </w:r>
      <w:r w:rsidR="000C1699" w:rsidRPr="005A697D">
        <w:rPr>
          <w:szCs w:val="24"/>
          <w:lang w:val="en-US"/>
        </w:rPr>
        <w:t>,</w:t>
      </w:r>
      <w:r w:rsidRPr="005A697D">
        <w:rPr>
          <w:szCs w:val="24"/>
          <w:lang w:val="en-US"/>
        </w:rPr>
        <w:t xml:space="preserve"> </w:t>
      </w:r>
      <w:r w:rsidR="000C1699" w:rsidRPr="005A697D">
        <w:rPr>
          <w:szCs w:val="24"/>
          <w:lang w:val="en-US"/>
        </w:rPr>
        <w:t xml:space="preserve">L. </w:t>
      </w:r>
      <w:r w:rsidRPr="005A697D">
        <w:rPr>
          <w:szCs w:val="24"/>
          <w:lang w:val="en-US"/>
        </w:rPr>
        <w:t xml:space="preserve">(1988). Rhetorical reading strategies and the construction of meaning. </w:t>
      </w:r>
      <w:r w:rsidRPr="005A697D">
        <w:rPr>
          <w:i/>
          <w:szCs w:val="24"/>
          <w:lang w:val="es-MX"/>
        </w:rPr>
        <w:t>College Composition and Communication</w:t>
      </w:r>
      <w:r w:rsidR="00A8601A" w:rsidRPr="005A697D">
        <w:rPr>
          <w:szCs w:val="24"/>
          <w:lang w:val="es-MX"/>
        </w:rPr>
        <w:t>,</w:t>
      </w:r>
      <w:r w:rsidR="004E2F5A" w:rsidRPr="005A697D">
        <w:rPr>
          <w:szCs w:val="24"/>
          <w:lang w:val="es-MX"/>
        </w:rPr>
        <w:t xml:space="preserve"> </w:t>
      </w:r>
      <w:r w:rsidRPr="005A697D">
        <w:rPr>
          <w:i/>
          <w:szCs w:val="24"/>
          <w:lang w:val="es-MX"/>
        </w:rPr>
        <w:t>39</w:t>
      </w:r>
      <w:r w:rsidRPr="005A697D">
        <w:rPr>
          <w:szCs w:val="24"/>
          <w:lang w:val="es-MX"/>
        </w:rPr>
        <w:t>(2)</w:t>
      </w:r>
      <w:r w:rsidR="00A8601A" w:rsidRPr="005A697D">
        <w:rPr>
          <w:szCs w:val="24"/>
          <w:lang w:val="es-MX"/>
        </w:rPr>
        <w:t>,</w:t>
      </w:r>
      <w:r w:rsidRPr="005A697D">
        <w:rPr>
          <w:szCs w:val="24"/>
          <w:lang w:val="es-MX"/>
        </w:rPr>
        <w:t xml:space="preserve"> 167–183. </w:t>
      </w:r>
      <w:r w:rsidR="009074E2" w:rsidRPr="005A697D">
        <w:rPr>
          <w:szCs w:val="24"/>
        </w:rPr>
        <w:t xml:space="preserve">[En línea]. Disponible en: </w:t>
      </w:r>
      <w:hyperlink r:id="rId25" w:anchor="page_scan_tab_contents" w:history="1">
        <w:r w:rsidR="00E239E5" w:rsidRPr="005A697D">
          <w:rPr>
            <w:rStyle w:val="Hyperlink"/>
            <w:szCs w:val="24"/>
            <w:lang w:val="es-MX"/>
          </w:rPr>
          <w:t>https://www.jstor.org/stable/358026?seq=1#page_scan_tab_contents</w:t>
        </w:r>
      </w:hyperlink>
      <w:r w:rsidR="00D646C6" w:rsidRPr="005A697D">
        <w:rPr>
          <w:szCs w:val="24"/>
          <w:lang w:val="es-MX"/>
        </w:rPr>
        <w:t>. Fecha de c</w:t>
      </w:r>
      <w:r w:rsidR="00D646C6" w:rsidRPr="005A697D">
        <w:rPr>
          <w:szCs w:val="24"/>
        </w:rPr>
        <w:t>onsulta: 13 de diciembre de 2016.</w:t>
      </w:r>
    </w:p>
    <w:p w14:paraId="3E41A9BB" w14:textId="5178E0AD" w:rsidR="0011261D" w:rsidRPr="005A697D" w:rsidRDefault="0011261D" w:rsidP="0007778C">
      <w:pPr>
        <w:pStyle w:val="TOCHeading"/>
        <w:spacing w:after="0" w:line="480" w:lineRule="auto"/>
        <w:rPr>
          <w:szCs w:val="24"/>
          <w:lang w:val="es-MX"/>
        </w:rPr>
      </w:pPr>
      <w:r w:rsidRPr="005A697D">
        <w:rPr>
          <w:szCs w:val="24"/>
          <w:lang w:val="en-US"/>
        </w:rPr>
        <w:t xml:space="preserve">Halliday, M. (2014). </w:t>
      </w:r>
      <w:r w:rsidRPr="005A697D">
        <w:rPr>
          <w:i/>
          <w:szCs w:val="24"/>
          <w:lang w:val="en-US"/>
        </w:rPr>
        <w:t>Halliday’s introduction to functional grammar</w:t>
      </w:r>
      <w:r w:rsidRPr="005A697D">
        <w:rPr>
          <w:szCs w:val="24"/>
          <w:lang w:val="en-US"/>
        </w:rPr>
        <w:t xml:space="preserve">. </w:t>
      </w:r>
      <w:r w:rsidRPr="005A697D">
        <w:rPr>
          <w:szCs w:val="24"/>
          <w:lang w:val="es-MX"/>
        </w:rPr>
        <w:t xml:space="preserve">Routledge: London. </w:t>
      </w:r>
      <w:r w:rsidR="00F30985" w:rsidRPr="005A697D">
        <w:rPr>
          <w:szCs w:val="24"/>
        </w:rPr>
        <w:t xml:space="preserve">[En línea]. Disponible en: </w:t>
      </w:r>
      <w:hyperlink r:id="rId26" w:history="1">
        <w:r w:rsidR="00E239E5" w:rsidRPr="005A697D">
          <w:rPr>
            <w:rStyle w:val="Hyperlink"/>
            <w:szCs w:val="24"/>
            <w:lang w:val="es-MX"/>
          </w:rPr>
          <w:t>https://disciplinas.stoa.usp.br/pluginfile.php/270705/mod_folder/content/0/v.%20Halliday%20%20Matthiessen%20-%20Hallidays%20Introduction%20to%20Functional%20Grammar.pdf?forcedownload=1</w:t>
        </w:r>
      </w:hyperlink>
      <w:r w:rsidR="00F30985" w:rsidRPr="005A697D">
        <w:rPr>
          <w:szCs w:val="24"/>
        </w:rPr>
        <w:t>. Consulta: 13 de diciembre de 2016.</w:t>
      </w:r>
    </w:p>
    <w:p w14:paraId="781943DF" w14:textId="42B07248" w:rsidR="0011261D" w:rsidRPr="005A697D" w:rsidRDefault="0011261D" w:rsidP="0007778C">
      <w:pPr>
        <w:pStyle w:val="TOCHeading"/>
        <w:spacing w:after="0" w:line="480" w:lineRule="auto"/>
        <w:rPr>
          <w:szCs w:val="24"/>
        </w:rPr>
      </w:pPr>
      <w:r w:rsidRPr="005A697D">
        <w:rPr>
          <w:szCs w:val="24"/>
          <w:lang w:val="es-MX"/>
        </w:rPr>
        <w:t>Henríquez, R. &amp; Canelo</w:t>
      </w:r>
      <w:r w:rsidR="004E2F5A" w:rsidRPr="005A697D">
        <w:rPr>
          <w:szCs w:val="24"/>
          <w:lang w:val="es-MX"/>
        </w:rPr>
        <w:t>,</w:t>
      </w:r>
      <w:r w:rsidRPr="005A697D">
        <w:rPr>
          <w:szCs w:val="24"/>
          <w:lang w:val="es-MX"/>
        </w:rPr>
        <w:t xml:space="preserve"> </w:t>
      </w:r>
      <w:r w:rsidR="004E2F5A" w:rsidRPr="005A697D">
        <w:rPr>
          <w:szCs w:val="24"/>
          <w:lang w:val="es-MX"/>
        </w:rPr>
        <w:t xml:space="preserve">V. </w:t>
      </w:r>
      <w:r w:rsidRPr="005A697D">
        <w:rPr>
          <w:szCs w:val="24"/>
          <w:lang w:val="es-MX"/>
        </w:rPr>
        <w:t xml:space="preserve">(2014). Géneros históricos y construcción de la significación histórica: el caso de los estudiantes de Licenciatura en Historia. </w:t>
      </w:r>
      <w:r w:rsidRPr="005A697D">
        <w:rPr>
          <w:i/>
          <w:szCs w:val="24"/>
          <w:lang w:val="es-MX"/>
        </w:rPr>
        <w:t>Onomázein</w:t>
      </w:r>
      <w:r w:rsidR="00A8601A" w:rsidRPr="005A697D">
        <w:rPr>
          <w:i/>
          <w:szCs w:val="24"/>
          <w:lang w:val="es-MX"/>
        </w:rPr>
        <w:t>,</w:t>
      </w:r>
      <w:r w:rsidR="00A8601A" w:rsidRPr="005A697D">
        <w:rPr>
          <w:szCs w:val="24"/>
          <w:lang w:val="es-MX"/>
        </w:rPr>
        <w:t xml:space="preserve"> </w:t>
      </w:r>
      <w:r w:rsidR="005A697D" w:rsidRPr="005A697D">
        <w:rPr>
          <w:i/>
          <w:szCs w:val="24"/>
        </w:rPr>
        <w:t>número especial</w:t>
      </w:r>
      <w:r w:rsidR="00ED33A5" w:rsidRPr="005A697D">
        <w:rPr>
          <w:szCs w:val="24"/>
        </w:rPr>
        <w:t>(</w:t>
      </w:r>
      <w:r w:rsidR="005A697D" w:rsidRPr="005A697D">
        <w:rPr>
          <w:szCs w:val="24"/>
          <w:lang w:val="es-MX"/>
        </w:rPr>
        <w:t>9</w:t>
      </w:r>
      <w:r w:rsidR="00ED33A5" w:rsidRPr="005A697D">
        <w:rPr>
          <w:szCs w:val="24"/>
        </w:rPr>
        <w:t>)</w:t>
      </w:r>
      <w:r w:rsidR="00A8601A" w:rsidRPr="005A697D">
        <w:rPr>
          <w:szCs w:val="24"/>
          <w:lang w:val="es-MX"/>
        </w:rPr>
        <w:t>,</w:t>
      </w:r>
      <w:r w:rsidRPr="005A697D">
        <w:rPr>
          <w:szCs w:val="24"/>
          <w:lang w:val="es-MX"/>
        </w:rPr>
        <w:t xml:space="preserve"> 138–160. </w:t>
      </w:r>
      <w:r w:rsidR="00F30985" w:rsidRPr="005A697D">
        <w:rPr>
          <w:szCs w:val="24"/>
        </w:rPr>
        <w:t xml:space="preserve">[En línea]. Disponible en: </w:t>
      </w:r>
      <w:hyperlink r:id="rId27" w:history="1">
        <w:r w:rsidR="00F30985" w:rsidRPr="005A697D">
          <w:rPr>
            <w:rStyle w:val="Hyperlink"/>
            <w:szCs w:val="24"/>
            <w:lang w:val="es-MX"/>
          </w:rPr>
          <w:t>http://www.redalyc.org/articulo.oa?id=134532846009</w:t>
        </w:r>
      </w:hyperlink>
      <w:r w:rsidR="00F30985" w:rsidRPr="005A697D">
        <w:rPr>
          <w:szCs w:val="24"/>
        </w:rPr>
        <w:t>. Fecha de</w:t>
      </w:r>
      <w:r w:rsidR="00A8601A" w:rsidRPr="005A697D">
        <w:rPr>
          <w:szCs w:val="24"/>
        </w:rPr>
        <w:t xml:space="preserve"> c</w:t>
      </w:r>
      <w:r w:rsidR="00E239E5" w:rsidRPr="005A697D">
        <w:rPr>
          <w:szCs w:val="24"/>
        </w:rPr>
        <w:t>onsulta: 13 de diciembre de 2016</w:t>
      </w:r>
      <w:r w:rsidR="00F30985" w:rsidRPr="005A697D">
        <w:rPr>
          <w:szCs w:val="24"/>
        </w:rPr>
        <w:t>.</w:t>
      </w:r>
    </w:p>
    <w:p w14:paraId="7C4DB326" w14:textId="70B733AF" w:rsidR="0011261D" w:rsidRPr="005A697D" w:rsidRDefault="0011261D" w:rsidP="0007778C">
      <w:pPr>
        <w:pStyle w:val="TOCHeading"/>
        <w:spacing w:after="0" w:line="480" w:lineRule="auto"/>
        <w:rPr>
          <w:szCs w:val="24"/>
          <w:lang w:val="es-MX"/>
        </w:rPr>
      </w:pPr>
      <w:r w:rsidRPr="005A697D">
        <w:rPr>
          <w:szCs w:val="24"/>
          <w:lang w:val="es-MX"/>
        </w:rPr>
        <w:t xml:space="preserve">Hernández, L. (2010). La pedagogía basada en género de la lingüística sistémico funcional: aprender la lengua, aprender con la lengua y aprender sobre la lengua. </w:t>
      </w:r>
      <w:r w:rsidRPr="005A697D">
        <w:rPr>
          <w:i/>
          <w:szCs w:val="24"/>
          <w:lang w:val="es-MX"/>
        </w:rPr>
        <w:t>Lingüística Mexicana</w:t>
      </w:r>
      <w:r w:rsidR="00A8601A" w:rsidRPr="005A697D">
        <w:rPr>
          <w:szCs w:val="24"/>
          <w:lang w:val="es-MX"/>
        </w:rPr>
        <w:t>,</w:t>
      </w:r>
      <w:r w:rsidR="004E2F5A" w:rsidRPr="005A697D">
        <w:rPr>
          <w:szCs w:val="24"/>
          <w:lang w:val="es-MX"/>
        </w:rPr>
        <w:t xml:space="preserve"> </w:t>
      </w:r>
      <w:r w:rsidR="004E2F5A" w:rsidRPr="005A697D">
        <w:rPr>
          <w:i/>
          <w:szCs w:val="24"/>
          <w:lang w:val="es-MX"/>
        </w:rPr>
        <w:t>5</w:t>
      </w:r>
      <w:r w:rsidR="00A8601A" w:rsidRPr="005A697D">
        <w:rPr>
          <w:szCs w:val="24"/>
          <w:lang w:val="es-MX"/>
        </w:rPr>
        <w:t>(1),</w:t>
      </w:r>
      <w:r w:rsidRPr="005A697D">
        <w:rPr>
          <w:szCs w:val="24"/>
          <w:lang w:val="es-MX"/>
        </w:rPr>
        <w:t xml:space="preserve"> 67–89.</w:t>
      </w:r>
      <w:r w:rsidR="00E239E5" w:rsidRPr="005A697D">
        <w:rPr>
          <w:szCs w:val="24"/>
        </w:rPr>
        <w:t xml:space="preserve"> </w:t>
      </w:r>
      <w:r w:rsidR="00F30985" w:rsidRPr="005A697D">
        <w:rPr>
          <w:szCs w:val="24"/>
        </w:rPr>
        <w:t xml:space="preserve">[En línea]. Disponible en: </w:t>
      </w:r>
      <w:hyperlink r:id="rId28" w:history="1">
        <w:r w:rsidR="00F30985" w:rsidRPr="005A697D">
          <w:rPr>
            <w:rStyle w:val="Hyperlink"/>
            <w:szCs w:val="24"/>
            <w:lang w:val="es-MX"/>
          </w:rPr>
          <w:t>http://amla.org.mx/linguistica_mexicana/Vol_V_1/2010050104a.pdf</w:t>
        </w:r>
      </w:hyperlink>
      <w:r w:rsidR="00F30985" w:rsidRPr="005A697D">
        <w:rPr>
          <w:szCs w:val="24"/>
        </w:rPr>
        <w:t>. Fecha de c</w:t>
      </w:r>
      <w:r w:rsidR="00E239E5" w:rsidRPr="005A697D">
        <w:rPr>
          <w:szCs w:val="24"/>
        </w:rPr>
        <w:t>onsulta: 13 de diciembre de 2016</w:t>
      </w:r>
      <w:r w:rsidR="00F30985" w:rsidRPr="005A697D">
        <w:rPr>
          <w:szCs w:val="24"/>
        </w:rPr>
        <w:t>.</w:t>
      </w:r>
      <w:r w:rsidRPr="005A697D">
        <w:rPr>
          <w:szCs w:val="24"/>
          <w:lang w:val="es-MX"/>
        </w:rPr>
        <w:t xml:space="preserve"> </w:t>
      </w:r>
    </w:p>
    <w:p w14:paraId="50F3953A" w14:textId="77777777" w:rsidR="001C16E2" w:rsidRDefault="00F168CC" w:rsidP="001C16E2">
      <w:pPr>
        <w:pStyle w:val="TOCHeading"/>
        <w:spacing w:after="0" w:line="480" w:lineRule="auto"/>
        <w:rPr>
          <w:szCs w:val="24"/>
          <w:lang w:val="en-US"/>
        </w:rPr>
      </w:pPr>
      <w:r w:rsidRPr="005A697D">
        <w:rPr>
          <w:szCs w:val="24"/>
          <w:lang w:val="es-MX"/>
        </w:rPr>
        <w:t>–––</w:t>
      </w:r>
      <w:r w:rsidR="004E2F5A" w:rsidRPr="005A697D">
        <w:rPr>
          <w:szCs w:val="24"/>
          <w:lang w:val="es-MX"/>
        </w:rPr>
        <w:t xml:space="preserve"> (E</w:t>
      </w:r>
      <w:r w:rsidR="0011261D" w:rsidRPr="005A697D">
        <w:rPr>
          <w:szCs w:val="24"/>
          <w:lang w:val="es-MX"/>
        </w:rPr>
        <w:t xml:space="preserve">d.) (2015). Idea principal y género discursivo. Propuesta metodológica para la comprensión de lectura escolar desde la teoría textual, la enunciación y el género discursivo. En </w:t>
      </w:r>
      <w:r w:rsidR="0011261D" w:rsidRPr="005A697D">
        <w:rPr>
          <w:i/>
          <w:szCs w:val="24"/>
          <w:lang w:val="es-MX"/>
        </w:rPr>
        <w:t>Estudios en lenguas: Rumbos y perspectivas en México</w:t>
      </w:r>
      <w:r w:rsidR="0011261D" w:rsidRPr="005A697D">
        <w:rPr>
          <w:szCs w:val="24"/>
          <w:lang w:val="es-MX"/>
        </w:rPr>
        <w:t xml:space="preserve"> (pp. 113</w:t>
      </w:r>
      <w:r w:rsidR="00FE3625" w:rsidRPr="005A697D">
        <w:rPr>
          <w:szCs w:val="24"/>
          <w:lang w:val="es-MX"/>
        </w:rPr>
        <w:t>–</w:t>
      </w:r>
      <w:r w:rsidR="0011261D" w:rsidRPr="005A697D">
        <w:rPr>
          <w:szCs w:val="24"/>
          <w:lang w:val="es-MX"/>
        </w:rPr>
        <w:t xml:space="preserve">128). </w:t>
      </w:r>
      <w:r w:rsidR="0011261D" w:rsidRPr="005A697D">
        <w:rPr>
          <w:szCs w:val="24"/>
          <w:lang w:val="en-US"/>
        </w:rPr>
        <w:t>México: Universidad Autónoma de Tlaxcala.</w:t>
      </w:r>
    </w:p>
    <w:p w14:paraId="0C7C2A05" w14:textId="07CC4FAA" w:rsidR="001C16E2" w:rsidRPr="001E0039" w:rsidRDefault="001C16E2" w:rsidP="001C16E2">
      <w:pPr>
        <w:pStyle w:val="TOCHeading"/>
        <w:spacing w:after="0" w:line="480" w:lineRule="auto"/>
        <w:rPr>
          <w:color w:val="000000"/>
          <w:lang w:val="es-MX"/>
        </w:rPr>
      </w:pPr>
      <w:r w:rsidRPr="001E0039">
        <w:rPr>
          <w:color w:val="000000"/>
          <w:lang w:val="es-MX"/>
        </w:rPr>
        <w:t>Hopkins, A. &amp; Dudley-Evans, T. (1988). A genre-based investigation of the discussion</w:t>
      </w:r>
      <w:r>
        <w:rPr>
          <w:color w:val="000000"/>
          <w:lang w:val="es-MX"/>
        </w:rPr>
        <w:t xml:space="preserve"> </w:t>
      </w:r>
      <w:r w:rsidRPr="001E0039">
        <w:rPr>
          <w:color w:val="000000"/>
          <w:lang w:val="es-MX"/>
        </w:rPr>
        <w:t xml:space="preserve">sections in articles and dissertations. </w:t>
      </w:r>
      <w:r w:rsidRPr="001E0039">
        <w:rPr>
          <w:i/>
          <w:iCs/>
          <w:color w:val="000000"/>
          <w:lang w:val="es-MX"/>
        </w:rPr>
        <w:t>English for Specific Purposes, 7</w:t>
      </w:r>
      <w:r w:rsidRPr="001E0039">
        <w:rPr>
          <w:color w:val="000000"/>
          <w:lang w:val="es-MX"/>
        </w:rPr>
        <w:t>(2), 113</w:t>
      </w:r>
      <w:r w:rsidR="00D25DAD" w:rsidRPr="005A697D">
        <w:rPr>
          <w:szCs w:val="24"/>
          <w:lang w:val="es-MX"/>
        </w:rPr>
        <w:t>–</w:t>
      </w:r>
      <w:r w:rsidRPr="001E0039">
        <w:rPr>
          <w:color w:val="000000"/>
          <w:lang w:val="es-MX"/>
        </w:rPr>
        <w:t>122.</w:t>
      </w:r>
    </w:p>
    <w:p w14:paraId="3C0A40DA" w14:textId="57C0DC91" w:rsidR="0011261D" w:rsidRPr="005A697D" w:rsidRDefault="0011261D" w:rsidP="0007778C">
      <w:pPr>
        <w:pStyle w:val="TOCHeading"/>
        <w:spacing w:after="0" w:line="480" w:lineRule="auto"/>
        <w:rPr>
          <w:szCs w:val="24"/>
          <w:lang w:val="en-US"/>
        </w:rPr>
      </w:pPr>
      <w:r w:rsidRPr="005A697D">
        <w:rPr>
          <w:szCs w:val="24"/>
          <w:lang w:val="en-US"/>
        </w:rPr>
        <w:lastRenderedPageBreak/>
        <w:t>Howitt, D. &amp; Cramer</w:t>
      </w:r>
      <w:r w:rsidR="001C16E2">
        <w:rPr>
          <w:szCs w:val="24"/>
          <w:lang w:val="en-US"/>
        </w:rPr>
        <w:t xml:space="preserve">, </w:t>
      </w:r>
      <w:r w:rsidR="001C16E2" w:rsidRPr="005A697D">
        <w:rPr>
          <w:szCs w:val="24"/>
          <w:lang w:val="en-US"/>
        </w:rPr>
        <w:t>D.</w:t>
      </w:r>
      <w:r w:rsidR="001C16E2">
        <w:rPr>
          <w:szCs w:val="24"/>
          <w:lang w:val="en-US"/>
        </w:rPr>
        <w:t xml:space="preserve"> </w:t>
      </w:r>
      <w:r w:rsidRPr="005A697D">
        <w:rPr>
          <w:szCs w:val="24"/>
          <w:lang w:val="en-US"/>
        </w:rPr>
        <w:t xml:space="preserve">(2008). </w:t>
      </w:r>
      <w:r w:rsidRPr="005A697D">
        <w:rPr>
          <w:i/>
          <w:iCs/>
          <w:szCs w:val="24"/>
          <w:lang w:val="en-US"/>
        </w:rPr>
        <w:t>Introduction to research method in psychology</w:t>
      </w:r>
      <w:r w:rsidRPr="005A697D">
        <w:rPr>
          <w:szCs w:val="24"/>
          <w:lang w:val="en-US"/>
        </w:rPr>
        <w:t>. Inglaterra: Pearson.</w:t>
      </w:r>
    </w:p>
    <w:p w14:paraId="7066B991" w14:textId="77777777" w:rsidR="0011261D" w:rsidRPr="005A697D" w:rsidRDefault="0011261D" w:rsidP="0007778C">
      <w:pPr>
        <w:pStyle w:val="TOCHeading"/>
        <w:spacing w:after="0" w:line="480" w:lineRule="auto"/>
        <w:rPr>
          <w:szCs w:val="24"/>
          <w:lang w:val="en-US"/>
        </w:rPr>
      </w:pPr>
      <w:r w:rsidRPr="005A697D">
        <w:rPr>
          <w:szCs w:val="24"/>
          <w:lang w:val="en-US"/>
        </w:rPr>
        <w:t xml:space="preserve">Hyland, K. (2000). </w:t>
      </w:r>
      <w:r w:rsidRPr="005A697D">
        <w:rPr>
          <w:i/>
          <w:iCs/>
          <w:szCs w:val="24"/>
          <w:lang w:val="en-US"/>
        </w:rPr>
        <w:t>Disciplinary discourses: Social interactions in academic writing</w:t>
      </w:r>
      <w:r w:rsidRPr="005A697D">
        <w:rPr>
          <w:szCs w:val="24"/>
          <w:lang w:val="en-US"/>
        </w:rPr>
        <w:t>. London UK: Longman.</w:t>
      </w:r>
    </w:p>
    <w:p w14:paraId="2FE9EFBB" w14:textId="767E51A7" w:rsidR="0011261D" w:rsidRPr="005A697D" w:rsidRDefault="00F168CC" w:rsidP="0007778C">
      <w:pPr>
        <w:pStyle w:val="TOCHeading"/>
        <w:spacing w:after="0" w:line="480" w:lineRule="auto"/>
        <w:rPr>
          <w:szCs w:val="24"/>
          <w:shd w:val="clear" w:color="auto" w:fill="FFFFFF"/>
          <w:lang w:val="es-MX"/>
        </w:rPr>
      </w:pPr>
      <w:r w:rsidRPr="005A697D">
        <w:rPr>
          <w:szCs w:val="24"/>
          <w:lang w:val="es-MX"/>
        </w:rPr>
        <w:t>–––</w:t>
      </w:r>
      <w:r w:rsidR="0011261D" w:rsidRPr="005A697D">
        <w:rPr>
          <w:szCs w:val="24"/>
          <w:shd w:val="clear" w:color="auto" w:fill="FFFFFF"/>
          <w:lang w:val="en-US"/>
        </w:rPr>
        <w:t xml:space="preserve"> (2005). Stance and engagement: a model of interaction in academic discourse.</w:t>
      </w:r>
      <w:r w:rsidR="0011261D" w:rsidRPr="005A697D">
        <w:rPr>
          <w:rStyle w:val="apple-converted-space"/>
          <w:szCs w:val="24"/>
          <w:shd w:val="clear" w:color="auto" w:fill="FFFFFF"/>
          <w:lang w:val="en-US"/>
        </w:rPr>
        <w:t> </w:t>
      </w:r>
      <w:r w:rsidR="0011261D" w:rsidRPr="005A697D">
        <w:rPr>
          <w:i/>
          <w:iCs/>
          <w:szCs w:val="24"/>
          <w:shd w:val="clear" w:color="auto" w:fill="FFFFFF"/>
          <w:lang w:val="es-MX"/>
        </w:rPr>
        <w:t>Discourse Studies</w:t>
      </w:r>
      <w:r w:rsidR="00A8601A" w:rsidRPr="005A697D">
        <w:rPr>
          <w:szCs w:val="24"/>
          <w:shd w:val="clear" w:color="auto" w:fill="FFFFFF"/>
          <w:lang w:val="es-MX"/>
        </w:rPr>
        <w:t>,</w:t>
      </w:r>
      <w:r w:rsidR="004E2F5A" w:rsidRPr="005A697D">
        <w:rPr>
          <w:szCs w:val="24"/>
          <w:shd w:val="clear" w:color="auto" w:fill="FFFFFF"/>
          <w:lang w:val="es-MX"/>
        </w:rPr>
        <w:t xml:space="preserve"> </w:t>
      </w:r>
      <w:r w:rsidR="0011261D" w:rsidRPr="005A697D">
        <w:rPr>
          <w:i/>
          <w:szCs w:val="24"/>
          <w:shd w:val="clear" w:color="auto" w:fill="FFFFFF"/>
          <w:lang w:val="es-MX"/>
        </w:rPr>
        <w:t>7</w:t>
      </w:r>
      <w:r w:rsidR="00A8601A" w:rsidRPr="005A697D">
        <w:rPr>
          <w:szCs w:val="24"/>
          <w:shd w:val="clear" w:color="auto" w:fill="FFFFFF"/>
          <w:lang w:val="es-MX"/>
        </w:rPr>
        <w:t>(2),</w:t>
      </w:r>
      <w:r w:rsidR="0011261D" w:rsidRPr="005A697D">
        <w:rPr>
          <w:szCs w:val="24"/>
          <w:shd w:val="clear" w:color="auto" w:fill="FFFFFF"/>
          <w:lang w:val="es-MX"/>
        </w:rPr>
        <w:t xml:space="preserve"> 173–192. </w:t>
      </w:r>
      <w:r w:rsidR="00F30985" w:rsidRPr="005A697D">
        <w:rPr>
          <w:szCs w:val="24"/>
        </w:rPr>
        <w:t xml:space="preserve">[En línea]. Disponible en: </w:t>
      </w:r>
      <w:hyperlink r:id="rId29" w:history="1">
        <w:r w:rsidR="00F30985" w:rsidRPr="005A697D">
          <w:rPr>
            <w:rStyle w:val="Hyperlink"/>
            <w:szCs w:val="24"/>
            <w:shd w:val="clear" w:color="auto" w:fill="FFFFFF"/>
            <w:lang w:val="es-MX"/>
          </w:rPr>
          <w:t>http://www2.caes.hku.hk/kenhyland/files/2012/08/Stance-and-engagement_a-model-of-interaction-in-academic-discourse.pdf</w:t>
        </w:r>
      </w:hyperlink>
      <w:r w:rsidR="00F30985" w:rsidRPr="005A697D">
        <w:rPr>
          <w:szCs w:val="24"/>
        </w:rPr>
        <w:t>. Fecha de c</w:t>
      </w:r>
      <w:r w:rsidR="00E239E5" w:rsidRPr="005A697D">
        <w:rPr>
          <w:szCs w:val="24"/>
        </w:rPr>
        <w:t>onsul</w:t>
      </w:r>
      <w:r w:rsidR="00F30985" w:rsidRPr="005A697D">
        <w:rPr>
          <w:szCs w:val="24"/>
        </w:rPr>
        <w:t>ta: 13 de diciembre de 2016.</w:t>
      </w:r>
    </w:p>
    <w:p w14:paraId="3C9E9CBF" w14:textId="3B47F0A8" w:rsidR="0011261D" w:rsidRPr="005A697D" w:rsidRDefault="0011261D" w:rsidP="0007778C">
      <w:pPr>
        <w:pStyle w:val="TOCHeading"/>
        <w:spacing w:after="0" w:line="480" w:lineRule="auto"/>
        <w:rPr>
          <w:szCs w:val="24"/>
          <w:lang w:val="en-US"/>
        </w:rPr>
      </w:pPr>
      <w:r w:rsidRPr="005A697D">
        <w:rPr>
          <w:szCs w:val="24"/>
          <w:lang w:val="en-US"/>
        </w:rPr>
        <w:t>Hymes, D. (1972). On communicative Competence. En J. B. Pride &amp; J. Holmes (</w:t>
      </w:r>
      <w:r w:rsidR="004E2F5A" w:rsidRPr="005A697D">
        <w:rPr>
          <w:szCs w:val="24"/>
          <w:lang w:val="en-US"/>
        </w:rPr>
        <w:t>E</w:t>
      </w:r>
      <w:r w:rsidRPr="005A697D">
        <w:rPr>
          <w:szCs w:val="24"/>
          <w:lang w:val="en-US"/>
        </w:rPr>
        <w:t xml:space="preserve">ds.). </w:t>
      </w:r>
      <w:r w:rsidRPr="005A697D">
        <w:rPr>
          <w:i/>
          <w:szCs w:val="24"/>
          <w:lang w:val="en-US"/>
        </w:rPr>
        <w:t>Sociolinguistics</w:t>
      </w:r>
      <w:r w:rsidRPr="005A697D">
        <w:rPr>
          <w:szCs w:val="24"/>
          <w:lang w:val="en-US"/>
        </w:rPr>
        <w:t xml:space="preserve"> (pp. 269–285). Harmondsworth: Penguin. </w:t>
      </w:r>
    </w:p>
    <w:p w14:paraId="2BF00DA0" w14:textId="3DD8DD24" w:rsidR="0011261D" w:rsidRPr="005A697D" w:rsidRDefault="0011261D" w:rsidP="0007778C">
      <w:pPr>
        <w:pStyle w:val="TOCHeading"/>
        <w:spacing w:after="0" w:line="480" w:lineRule="auto"/>
        <w:rPr>
          <w:szCs w:val="24"/>
        </w:rPr>
      </w:pPr>
      <w:r w:rsidRPr="005A697D">
        <w:rPr>
          <w:szCs w:val="24"/>
          <w:lang w:val="es-MX"/>
        </w:rPr>
        <w:t xml:space="preserve">Ignatieva, N. (2008). </w:t>
      </w:r>
      <w:r w:rsidRPr="005A697D">
        <w:rPr>
          <w:szCs w:val="24"/>
        </w:rPr>
        <w:t xml:space="preserve">Descripción sistémico-funcional de la escritura académica estudiantil en español. </w:t>
      </w:r>
      <w:r w:rsidR="004E2F5A" w:rsidRPr="005A697D">
        <w:rPr>
          <w:i/>
          <w:szCs w:val="24"/>
        </w:rPr>
        <w:t>Núcleo</w:t>
      </w:r>
      <w:r w:rsidR="00A8601A" w:rsidRPr="005A697D">
        <w:rPr>
          <w:i/>
          <w:szCs w:val="24"/>
        </w:rPr>
        <w:t>,</w:t>
      </w:r>
      <w:r w:rsidRPr="005A697D">
        <w:rPr>
          <w:szCs w:val="24"/>
        </w:rPr>
        <w:t xml:space="preserve"> </w:t>
      </w:r>
      <w:r w:rsidRPr="005A697D">
        <w:rPr>
          <w:i/>
          <w:szCs w:val="24"/>
        </w:rPr>
        <w:t>20</w:t>
      </w:r>
      <w:r w:rsidR="00A8601A" w:rsidRPr="005A697D">
        <w:rPr>
          <w:szCs w:val="24"/>
        </w:rPr>
        <w:t>(25),</w:t>
      </w:r>
      <w:r w:rsidRPr="005A697D">
        <w:rPr>
          <w:szCs w:val="24"/>
        </w:rPr>
        <w:t xml:space="preserve"> 173–198.</w:t>
      </w:r>
      <w:r w:rsidR="00E239E5" w:rsidRPr="005A697D">
        <w:rPr>
          <w:szCs w:val="24"/>
        </w:rPr>
        <w:t xml:space="preserve"> </w:t>
      </w:r>
      <w:r w:rsidR="00DD02DF" w:rsidRPr="005A697D">
        <w:rPr>
          <w:szCs w:val="24"/>
        </w:rPr>
        <w:t xml:space="preserve">[En línea]. Disponible en: </w:t>
      </w:r>
      <w:hyperlink r:id="rId30" w:history="1">
        <w:r w:rsidR="00DD02DF" w:rsidRPr="005A697D">
          <w:rPr>
            <w:rStyle w:val="Hyperlink"/>
            <w:szCs w:val="24"/>
          </w:rPr>
          <w:t>http://190.169.94.12/ojs/index.php/rev_n/article/view/5168/4976</w:t>
        </w:r>
      </w:hyperlink>
      <w:r w:rsidR="00DD02DF" w:rsidRPr="005A697D">
        <w:rPr>
          <w:szCs w:val="24"/>
        </w:rPr>
        <w:t xml:space="preserve">. </w:t>
      </w:r>
      <w:r w:rsidR="00F30985" w:rsidRPr="005A697D">
        <w:rPr>
          <w:szCs w:val="24"/>
        </w:rPr>
        <w:t>Fecha de c</w:t>
      </w:r>
      <w:r w:rsidR="00DD02DF" w:rsidRPr="005A697D">
        <w:rPr>
          <w:szCs w:val="24"/>
        </w:rPr>
        <w:t>onsulta: 13 de diciembre de 2016.</w:t>
      </w:r>
    </w:p>
    <w:p w14:paraId="33477C7B" w14:textId="5C87B62F" w:rsidR="0011261D" w:rsidRPr="005A697D" w:rsidRDefault="0011261D" w:rsidP="0007778C">
      <w:pPr>
        <w:pStyle w:val="TOCHeading"/>
        <w:spacing w:after="0" w:line="480" w:lineRule="auto"/>
        <w:rPr>
          <w:szCs w:val="24"/>
        </w:rPr>
      </w:pPr>
      <w:r w:rsidRPr="005A697D">
        <w:rPr>
          <w:szCs w:val="24"/>
          <w:lang w:val="en-US"/>
        </w:rPr>
        <w:t xml:space="preserve">Kintsch, W. (1994). Text comprehension, memory, and learning. </w:t>
      </w:r>
      <w:r w:rsidRPr="005A697D">
        <w:rPr>
          <w:i/>
          <w:szCs w:val="24"/>
          <w:lang w:val="es-MX"/>
        </w:rPr>
        <w:t>American Psychologist</w:t>
      </w:r>
      <w:r w:rsidR="004E2F5A" w:rsidRPr="005A697D">
        <w:rPr>
          <w:i/>
          <w:szCs w:val="24"/>
          <w:lang w:val="es-MX"/>
        </w:rPr>
        <w:t>.</w:t>
      </w:r>
      <w:r w:rsidR="004E2F5A" w:rsidRPr="005A697D">
        <w:rPr>
          <w:szCs w:val="24"/>
          <w:lang w:val="es-MX"/>
        </w:rPr>
        <w:t xml:space="preserve"> 49</w:t>
      </w:r>
      <w:r w:rsidRPr="005A697D">
        <w:rPr>
          <w:szCs w:val="24"/>
          <w:lang w:val="es-MX"/>
        </w:rPr>
        <w:t>(4): 294–303.</w:t>
      </w:r>
      <w:r w:rsidR="00E239E5" w:rsidRPr="005A697D">
        <w:rPr>
          <w:szCs w:val="24"/>
        </w:rPr>
        <w:t xml:space="preserve"> </w:t>
      </w:r>
      <w:r w:rsidR="00DD02DF" w:rsidRPr="005A697D">
        <w:rPr>
          <w:szCs w:val="24"/>
        </w:rPr>
        <w:t xml:space="preserve">[En línea]. Disponible en: </w:t>
      </w:r>
      <w:hyperlink r:id="rId31" w:history="1">
        <w:r w:rsidR="00E239E5" w:rsidRPr="005A697D">
          <w:rPr>
            <w:rStyle w:val="Hyperlink"/>
            <w:szCs w:val="24"/>
          </w:rPr>
          <w:t>https://www.ncbi.nlm.nih.gov/pubmed/8203801</w:t>
        </w:r>
      </w:hyperlink>
      <w:r w:rsidR="00D25DAD">
        <w:rPr>
          <w:szCs w:val="24"/>
        </w:rPr>
        <w:t>. Fecha c</w:t>
      </w:r>
      <w:r w:rsidR="00DD02DF" w:rsidRPr="005A697D">
        <w:rPr>
          <w:szCs w:val="24"/>
        </w:rPr>
        <w:t>onsulta: 13 de diciembre de 2016.</w:t>
      </w:r>
    </w:p>
    <w:p w14:paraId="4C937B82" w14:textId="77777777" w:rsidR="001C16E2" w:rsidRDefault="00F168CC" w:rsidP="001C16E2">
      <w:pPr>
        <w:pStyle w:val="TOCHeading"/>
        <w:spacing w:after="0" w:line="480" w:lineRule="auto"/>
        <w:rPr>
          <w:szCs w:val="24"/>
          <w:lang w:val="en-US"/>
        </w:rPr>
      </w:pPr>
      <w:r w:rsidRPr="005A697D">
        <w:rPr>
          <w:szCs w:val="24"/>
          <w:lang w:val="es-MX"/>
        </w:rPr>
        <w:t>–––</w:t>
      </w:r>
      <w:r w:rsidR="0011261D" w:rsidRPr="005A697D">
        <w:rPr>
          <w:szCs w:val="24"/>
          <w:lang w:val="en-US"/>
        </w:rPr>
        <w:t xml:space="preserve"> (1998). </w:t>
      </w:r>
      <w:r w:rsidR="0011261D" w:rsidRPr="005A697D">
        <w:rPr>
          <w:i/>
          <w:szCs w:val="24"/>
          <w:lang w:val="en-US"/>
        </w:rPr>
        <w:t>Comprehension: A paradigm for cognition</w:t>
      </w:r>
      <w:r w:rsidR="0011261D" w:rsidRPr="005A697D">
        <w:rPr>
          <w:szCs w:val="24"/>
          <w:lang w:val="en-US"/>
        </w:rPr>
        <w:t>. New York: Cambridge University Press.</w:t>
      </w:r>
    </w:p>
    <w:p w14:paraId="3016836F" w14:textId="08D9E96A" w:rsidR="001C16E2" w:rsidRPr="001E0039" w:rsidRDefault="001C16E2" w:rsidP="001C16E2">
      <w:pPr>
        <w:pStyle w:val="TOCHeading"/>
        <w:spacing w:after="0" w:line="480" w:lineRule="auto"/>
        <w:rPr>
          <w:color w:val="000000"/>
          <w:lang w:val="es-MX"/>
        </w:rPr>
      </w:pPr>
      <w:r w:rsidRPr="001E0039">
        <w:rPr>
          <w:color w:val="000000"/>
          <w:lang w:val="es-MX"/>
        </w:rPr>
        <w:t>Loan, N. &amp; Pramoolsook, I. (2015). Move analysis of results-discussion chapters in</w:t>
      </w:r>
      <w:r>
        <w:rPr>
          <w:color w:val="000000"/>
          <w:lang w:val="es-MX"/>
        </w:rPr>
        <w:t xml:space="preserve"> </w:t>
      </w:r>
      <w:r w:rsidRPr="001E0039">
        <w:rPr>
          <w:color w:val="000000"/>
          <w:lang w:val="es-MX"/>
        </w:rPr>
        <w:t xml:space="preserve">TESOL Master’s theses written by Vietnamese students. </w:t>
      </w:r>
      <w:r w:rsidRPr="001E0039">
        <w:rPr>
          <w:i/>
          <w:iCs/>
          <w:color w:val="000000"/>
          <w:lang w:val="es-MX"/>
        </w:rPr>
        <w:t>Language, Linguistics,</w:t>
      </w:r>
      <w:r>
        <w:rPr>
          <w:i/>
          <w:iCs/>
          <w:color w:val="000000"/>
          <w:lang w:val="es-MX"/>
        </w:rPr>
        <w:t xml:space="preserve"> </w:t>
      </w:r>
      <w:r w:rsidRPr="001E0039">
        <w:rPr>
          <w:i/>
          <w:iCs/>
          <w:color w:val="000000"/>
          <w:lang w:val="es-MX"/>
        </w:rPr>
        <w:t>Literature</w:t>
      </w:r>
      <w:r w:rsidRPr="001E0039">
        <w:rPr>
          <w:color w:val="000000"/>
          <w:lang w:val="es-MX"/>
        </w:rPr>
        <w:t>, 21, 1</w:t>
      </w:r>
      <w:r w:rsidR="00D25DAD" w:rsidRPr="005A697D">
        <w:rPr>
          <w:szCs w:val="24"/>
          <w:lang w:val="es-MX"/>
        </w:rPr>
        <w:t>–</w:t>
      </w:r>
      <w:r w:rsidRPr="001E0039">
        <w:rPr>
          <w:color w:val="000000"/>
          <w:lang w:val="es-MX"/>
        </w:rPr>
        <w:t>15.</w:t>
      </w:r>
    </w:p>
    <w:p w14:paraId="26DA95DD" w14:textId="10680F61" w:rsidR="0011261D" w:rsidRPr="005A697D" w:rsidRDefault="0011261D" w:rsidP="0007778C">
      <w:pPr>
        <w:pStyle w:val="TOCHeading"/>
        <w:spacing w:after="0" w:line="480" w:lineRule="auto"/>
        <w:rPr>
          <w:szCs w:val="24"/>
        </w:rPr>
      </w:pPr>
      <w:r w:rsidRPr="005A697D">
        <w:rPr>
          <w:szCs w:val="24"/>
        </w:rPr>
        <w:lastRenderedPageBreak/>
        <w:t>Marinkovich, J. &amp; Sálazar</w:t>
      </w:r>
      <w:r w:rsidR="004E2F5A" w:rsidRPr="005A697D">
        <w:rPr>
          <w:szCs w:val="24"/>
        </w:rPr>
        <w:t>,</w:t>
      </w:r>
      <w:r w:rsidRPr="005A697D">
        <w:rPr>
          <w:szCs w:val="24"/>
        </w:rPr>
        <w:t xml:space="preserve"> </w:t>
      </w:r>
      <w:r w:rsidR="004E2F5A" w:rsidRPr="005A697D">
        <w:rPr>
          <w:szCs w:val="24"/>
        </w:rPr>
        <w:t xml:space="preserve">J. </w:t>
      </w:r>
      <w:r w:rsidRPr="005A697D">
        <w:rPr>
          <w:szCs w:val="24"/>
        </w:rPr>
        <w:t xml:space="preserve">(2011). Representaciones sociales acerca del proceso de Escritura Académica: el caso de la tesis en una Licenciatura en Historia. </w:t>
      </w:r>
      <w:r w:rsidRPr="005A697D">
        <w:rPr>
          <w:i/>
          <w:szCs w:val="24"/>
        </w:rPr>
        <w:t>Estudios Pedagógicos</w:t>
      </w:r>
      <w:r w:rsidR="00A8601A" w:rsidRPr="005A697D">
        <w:rPr>
          <w:szCs w:val="24"/>
        </w:rPr>
        <w:t>,</w:t>
      </w:r>
      <w:r w:rsidR="004E2F5A" w:rsidRPr="005A697D">
        <w:rPr>
          <w:szCs w:val="24"/>
        </w:rPr>
        <w:t xml:space="preserve"> </w:t>
      </w:r>
      <w:r w:rsidRPr="005A697D">
        <w:rPr>
          <w:i/>
          <w:szCs w:val="24"/>
        </w:rPr>
        <w:t>37</w:t>
      </w:r>
      <w:r w:rsidR="00A8601A" w:rsidRPr="005A697D">
        <w:rPr>
          <w:szCs w:val="24"/>
        </w:rPr>
        <w:t>(1),</w:t>
      </w:r>
      <w:r w:rsidRPr="005A697D">
        <w:rPr>
          <w:szCs w:val="24"/>
        </w:rPr>
        <w:t xml:space="preserve"> 85–104. </w:t>
      </w:r>
      <w:r w:rsidR="00DD02DF" w:rsidRPr="005A697D">
        <w:rPr>
          <w:szCs w:val="24"/>
        </w:rPr>
        <w:t xml:space="preserve">[En línea]. Disponible en: </w:t>
      </w:r>
      <w:hyperlink r:id="rId32" w:history="1">
        <w:r w:rsidR="00E239E5" w:rsidRPr="005A697D">
          <w:rPr>
            <w:rStyle w:val="Hyperlink"/>
            <w:szCs w:val="24"/>
          </w:rPr>
          <w:t>http://dx.doi.org/10.4067/S0718-07052011000100005</w:t>
        </w:r>
      </w:hyperlink>
      <w:r w:rsidR="00DD02DF" w:rsidRPr="005A697D">
        <w:rPr>
          <w:szCs w:val="24"/>
        </w:rPr>
        <w:t>.</w:t>
      </w:r>
      <w:r w:rsidRPr="005A697D">
        <w:rPr>
          <w:szCs w:val="24"/>
        </w:rPr>
        <w:t xml:space="preserve"> </w:t>
      </w:r>
      <w:r w:rsidR="00DD02DF" w:rsidRPr="005A697D">
        <w:rPr>
          <w:szCs w:val="24"/>
        </w:rPr>
        <w:t>Fecha de consulta: 13 de diciembre de 2016.</w:t>
      </w:r>
    </w:p>
    <w:p w14:paraId="53A58DE7" w14:textId="77777777" w:rsidR="001E0039" w:rsidRDefault="0011261D" w:rsidP="001E0039">
      <w:pPr>
        <w:pStyle w:val="TOCHeading"/>
        <w:spacing w:after="0" w:line="480" w:lineRule="auto"/>
        <w:rPr>
          <w:szCs w:val="24"/>
          <w:lang w:val="en-US"/>
        </w:rPr>
      </w:pPr>
      <w:r w:rsidRPr="005A697D">
        <w:rPr>
          <w:szCs w:val="24"/>
          <w:lang w:val="en-US"/>
        </w:rPr>
        <w:t>Martin, J. R. &amp; Rose</w:t>
      </w:r>
      <w:r w:rsidR="004E2F5A" w:rsidRPr="005A697D">
        <w:rPr>
          <w:szCs w:val="24"/>
          <w:lang w:val="en-US"/>
        </w:rPr>
        <w:t>,</w:t>
      </w:r>
      <w:r w:rsidRPr="005A697D">
        <w:rPr>
          <w:szCs w:val="24"/>
          <w:lang w:val="en-US"/>
        </w:rPr>
        <w:t xml:space="preserve"> </w:t>
      </w:r>
      <w:r w:rsidR="004E2F5A" w:rsidRPr="005A697D">
        <w:rPr>
          <w:szCs w:val="24"/>
          <w:lang w:val="en-US"/>
        </w:rPr>
        <w:t xml:space="preserve">D. </w:t>
      </w:r>
      <w:r w:rsidRPr="005A697D">
        <w:rPr>
          <w:szCs w:val="24"/>
          <w:lang w:val="en-US"/>
        </w:rPr>
        <w:t xml:space="preserve">(2007). </w:t>
      </w:r>
      <w:r w:rsidRPr="005A697D">
        <w:rPr>
          <w:i/>
          <w:szCs w:val="24"/>
          <w:lang w:val="en-US"/>
        </w:rPr>
        <w:t>Genre Relations: Mapping Culture</w:t>
      </w:r>
      <w:r w:rsidRPr="005A697D">
        <w:rPr>
          <w:szCs w:val="24"/>
          <w:lang w:val="en-US"/>
        </w:rPr>
        <w:t>. Londres: Equinox Pub.</w:t>
      </w:r>
    </w:p>
    <w:p w14:paraId="5D6E447C" w14:textId="208CC671" w:rsidR="001E0039" w:rsidRPr="001E0039" w:rsidRDefault="001E0039" w:rsidP="001E0039">
      <w:pPr>
        <w:pStyle w:val="TOCHeading"/>
        <w:spacing w:after="0" w:line="480" w:lineRule="auto"/>
        <w:rPr>
          <w:color w:val="000000"/>
          <w:lang w:val="es-MX"/>
        </w:rPr>
      </w:pPr>
      <w:r w:rsidRPr="001E0039">
        <w:rPr>
          <w:color w:val="000000"/>
          <w:lang w:val="es-MX"/>
        </w:rPr>
        <w:t xml:space="preserve">Münch, L. &amp; Ángeles, L. (1993). </w:t>
      </w:r>
      <w:r w:rsidRPr="001E0039">
        <w:rPr>
          <w:i/>
          <w:iCs/>
          <w:color w:val="000000"/>
          <w:lang w:val="es-MX"/>
        </w:rPr>
        <w:t>Métodos y técnicas de investigación</w:t>
      </w:r>
      <w:r w:rsidRPr="001E0039">
        <w:rPr>
          <w:color w:val="000000"/>
          <w:lang w:val="es-MX"/>
        </w:rPr>
        <w:t>. México: Trillas.</w:t>
      </w:r>
    </w:p>
    <w:p w14:paraId="62F07748" w14:textId="77777777" w:rsidR="001C16E2" w:rsidRDefault="0011261D" w:rsidP="001C16E2">
      <w:pPr>
        <w:pStyle w:val="TOCHeading"/>
        <w:spacing w:after="0" w:line="480" w:lineRule="auto"/>
        <w:rPr>
          <w:szCs w:val="24"/>
        </w:rPr>
      </w:pPr>
      <w:r w:rsidRPr="005A697D">
        <w:rPr>
          <w:szCs w:val="24"/>
          <w:lang w:val="es-MX"/>
        </w:rPr>
        <w:t xml:space="preserve">Muñoz, D. (2006). </w:t>
      </w:r>
      <w:r w:rsidRPr="005A697D">
        <w:rPr>
          <w:szCs w:val="24"/>
        </w:rPr>
        <w:t xml:space="preserve">Estructura y patrones léxicos en informes escritos de estudiantes universitarios. </w:t>
      </w:r>
      <w:r w:rsidRPr="005A697D">
        <w:rPr>
          <w:i/>
          <w:szCs w:val="24"/>
        </w:rPr>
        <w:t>Onomázein</w:t>
      </w:r>
      <w:r w:rsidR="00A8601A" w:rsidRPr="005A697D">
        <w:rPr>
          <w:szCs w:val="24"/>
        </w:rPr>
        <w:t>,</w:t>
      </w:r>
      <w:r w:rsidR="004E2F5A" w:rsidRPr="005A697D">
        <w:rPr>
          <w:szCs w:val="24"/>
        </w:rPr>
        <w:t xml:space="preserve"> </w:t>
      </w:r>
      <w:r w:rsidR="00A8601A" w:rsidRPr="005A697D">
        <w:rPr>
          <w:i/>
          <w:szCs w:val="24"/>
        </w:rPr>
        <w:t>13</w:t>
      </w:r>
      <w:r w:rsidR="00ED33A5" w:rsidRPr="005A697D">
        <w:rPr>
          <w:szCs w:val="24"/>
        </w:rPr>
        <w:t>(sv)</w:t>
      </w:r>
      <w:r w:rsidR="00A8601A" w:rsidRPr="005A697D">
        <w:rPr>
          <w:szCs w:val="24"/>
        </w:rPr>
        <w:t>,</w:t>
      </w:r>
      <w:r w:rsidRPr="005A697D">
        <w:rPr>
          <w:szCs w:val="24"/>
        </w:rPr>
        <w:t xml:space="preserve"> 55–71.</w:t>
      </w:r>
      <w:r w:rsidR="00E239E5" w:rsidRPr="005A697D">
        <w:rPr>
          <w:szCs w:val="24"/>
        </w:rPr>
        <w:t xml:space="preserve"> </w:t>
      </w:r>
      <w:r w:rsidR="00E57EF7" w:rsidRPr="005A697D">
        <w:rPr>
          <w:szCs w:val="24"/>
        </w:rPr>
        <w:t xml:space="preserve">[En línea]. Disponible en: </w:t>
      </w:r>
      <w:hyperlink r:id="rId33" w:history="1">
        <w:r w:rsidR="00E239E5" w:rsidRPr="005A697D">
          <w:rPr>
            <w:rStyle w:val="Hyperlink"/>
            <w:szCs w:val="24"/>
          </w:rPr>
          <w:t>http://www.redalyc.org/articulo.oa?id=134516555004</w:t>
        </w:r>
      </w:hyperlink>
      <w:r w:rsidR="00E57EF7" w:rsidRPr="005A697D">
        <w:rPr>
          <w:rStyle w:val="Hyperlink"/>
          <w:szCs w:val="24"/>
        </w:rPr>
        <w:t>.</w:t>
      </w:r>
      <w:r w:rsidR="00E57EF7" w:rsidRPr="005A697D">
        <w:rPr>
          <w:szCs w:val="24"/>
        </w:rPr>
        <w:t xml:space="preserve"> Fecha de consulta: 13 de diciembre de 2016.</w:t>
      </w:r>
    </w:p>
    <w:p w14:paraId="657368AB" w14:textId="249428DD" w:rsidR="001C16E2" w:rsidRPr="001E0039" w:rsidRDefault="001C16E2" w:rsidP="001C16E2">
      <w:pPr>
        <w:pStyle w:val="TOCHeading"/>
        <w:spacing w:after="0" w:line="480" w:lineRule="auto"/>
        <w:rPr>
          <w:color w:val="000000"/>
          <w:lang w:val="es-MX"/>
        </w:rPr>
      </w:pPr>
      <w:r w:rsidRPr="001E0039">
        <w:rPr>
          <w:color w:val="000000"/>
          <w:lang w:val="es-MX"/>
        </w:rPr>
        <w:t xml:space="preserve">Paltridge, B. &amp; Starfield, S. (2007). </w:t>
      </w:r>
      <w:r w:rsidRPr="001E0039">
        <w:rPr>
          <w:i/>
          <w:iCs/>
          <w:color w:val="000000"/>
          <w:lang w:val="es-MX"/>
        </w:rPr>
        <w:t>Thesis and dissertation writing in a second language: A handbook for supervisors</w:t>
      </w:r>
      <w:r w:rsidRPr="001E0039">
        <w:rPr>
          <w:color w:val="000000"/>
          <w:lang w:val="es-MX"/>
        </w:rPr>
        <w:t xml:space="preserve">. Londres: Routledge. </w:t>
      </w:r>
    </w:p>
    <w:p w14:paraId="311F5A42" w14:textId="299D9C3F" w:rsidR="0011261D" w:rsidRPr="005A697D" w:rsidRDefault="0011261D" w:rsidP="0007778C">
      <w:pPr>
        <w:pStyle w:val="TOCHeading"/>
        <w:spacing w:after="0" w:line="480" w:lineRule="auto"/>
        <w:rPr>
          <w:szCs w:val="24"/>
        </w:rPr>
      </w:pPr>
      <w:r w:rsidRPr="005A697D">
        <w:rPr>
          <w:szCs w:val="24"/>
        </w:rPr>
        <w:t xml:space="preserve">Parodi, G. (2000). La evaluación de la producción de textos escritos argumentativos: una alternativa cognitivo/discursiva. </w:t>
      </w:r>
      <w:r w:rsidRPr="005A697D">
        <w:rPr>
          <w:i/>
          <w:szCs w:val="24"/>
        </w:rPr>
        <w:t>Revista Signos</w:t>
      </w:r>
      <w:r w:rsidR="00A756D5" w:rsidRPr="005A697D">
        <w:rPr>
          <w:szCs w:val="24"/>
        </w:rPr>
        <w:t>,</w:t>
      </w:r>
      <w:r w:rsidRPr="005A697D">
        <w:rPr>
          <w:szCs w:val="24"/>
        </w:rPr>
        <w:t xml:space="preserve"> </w:t>
      </w:r>
      <w:r w:rsidRPr="005A697D">
        <w:rPr>
          <w:i/>
          <w:szCs w:val="24"/>
        </w:rPr>
        <w:t>33</w:t>
      </w:r>
      <w:r w:rsidR="00A756D5" w:rsidRPr="005A697D">
        <w:rPr>
          <w:szCs w:val="24"/>
        </w:rPr>
        <w:t>(47),</w:t>
      </w:r>
      <w:r w:rsidRPr="005A697D">
        <w:rPr>
          <w:szCs w:val="24"/>
        </w:rPr>
        <w:t xml:space="preserve"> 151 – 166. </w:t>
      </w:r>
      <w:r w:rsidR="00CD7A5B" w:rsidRPr="005A697D">
        <w:rPr>
          <w:szCs w:val="24"/>
        </w:rPr>
        <w:t xml:space="preserve">[En línea]. Disponible en: </w:t>
      </w:r>
      <w:hyperlink r:id="rId34" w:history="1">
        <w:r w:rsidR="00E239E5" w:rsidRPr="005A697D">
          <w:rPr>
            <w:rStyle w:val="Hyperlink"/>
            <w:szCs w:val="24"/>
          </w:rPr>
          <w:t>http://dx.doi.org/10.4067/S0718-09342000000100012</w:t>
        </w:r>
      </w:hyperlink>
      <w:r w:rsidR="00E57EF7" w:rsidRPr="005A697D">
        <w:rPr>
          <w:szCs w:val="24"/>
        </w:rPr>
        <w:t>.</w:t>
      </w:r>
      <w:r w:rsidRPr="005A697D">
        <w:rPr>
          <w:szCs w:val="24"/>
        </w:rPr>
        <w:t xml:space="preserve"> </w:t>
      </w:r>
      <w:r w:rsidR="00E57EF7" w:rsidRPr="005A697D">
        <w:rPr>
          <w:szCs w:val="24"/>
        </w:rPr>
        <w:t>Fecha de consulta: 13 de diciembre de 2016.</w:t>
      </w:r>
    </w:p>
    <w:p w14:paraId="1AD65A64" w14:textId="02C3ECF1" w:rsidR="0011261D" w:rsidRPr="005A697D" w:rsidRDefault="00F168CC" w:rsidP="0007778C">
      <w:pPr>
        <w:pStyle w:val="TOCHeading"/>
        <w:spacing w:after="0" w:line="480" w:lineRule="auto"/>
        <w:rPr>
          <w:szCs w:val="24"/>
        </w:rPr>
      </w:pPr>
      <w:r w:rsidRPr="005A697D">
        <w:rPr>
          <w:szCs w:val="24"/>
          <w:lang w:val="es-MX"/>
        </w:rPr>
        <w:t>–––</w:t>
      </w:r>
      <w:r w:rsidR="0011261D" w:rsidRPr="005A697D">
        <w:rPr>
          <w:szCs w:val="24"/>
        </w:rPr>
        <w:t xml:space="preserve"> (2005). Discurso especializado y lingüística de corpus: Hacia el desarrollo de una competencia psicolingüística. </w:t>
      </w:r>
      <w:r w:rsidR="0011261D" w:rsidRPr="005A697D">
        <w:rPr>
          <w:i/>
          <w:szCs w:val="24"/>
        </w:rPr>
        <w:t>Revista Boletín de Lingüística</w:t>
      </w:r>
      <w:r w:rsidR="00A756D5" w:rsidRPr="005A697D">
        <w:rPr>
          <w:szCs w:val="24"/>
        </w:rPr>
        <w:t>,</w:t>
      </w:r>
      <w:r w:rsidR="004E2F5A" w:rsidRPr="005A697D">
        <w:rPr>
          <w:szCs w:val="24"/>
        </w:rPr>
        <w:t xml:space="preserve"> </w:t>
      </w:r>
      <w:r w:rsidR="0011261D" w:rsidRPr="005A697D">
        <w:rPr>
          <w:i/>
          <w:szCs w:val="24"/>
        </w:rPr>
        <w:t>17</w:t>
      </w:r>
      <w:r w:rsidR="00A756D5" w:rsidRPr="005A697D">
        <w:rPr>
          <w:szCs w:val="24"/>
        </w:rPr>
        <w:t>(22),</w:t>
      </w:r>
      <w:r w:rsidR="0011261D" w:rsidRPr="005A697D">
        <w:rPr>
          <w:szCs w:val="24"/>
        </w:rPr>
        <w:t xml:space="preserve"> 61–68</w:t>
      </w:r>
      <w:r w:rsidR="00CD7A5B" w:rsidRPr="005A697D">
        <w:rPr>
          <w:szCs w:val="24"/>
        </w:rPr>
        <w:t>. [En línea]. Disponible en:</w:t>
      </w:r>
      <w:r w:rsidR="0011261D" w:rsidRPr="005A697D">
        <w:rPr>
          <w:szCs w:val="24"/>
        </w:rPr>
        <w:t xml:space="preserve"> </w:t>
      </w:r>
      <w:hyperlink r:id="rId35" w:history="1">
        <w:r w:rsidR="00E239E5" w:rsidRPr="005A697D">
          <w:rPr>
            <w:rStyle w:val="Hyperlink"/>
            <w:szCs w:val="24"/>
          </w:rPr>
          <w:t>http://www.scielo.org.ve/scielo.php?script=sci_arttext&amp;pid=S0798-97092005000100004</w:t>
        </w:r>
      </w:hyperlink>
      <w:r w:rsidR="00CD7A5B" w:rsidRPr="005A697D">
        <w:rPr>
          <w:szCs w:val="24"/>
        </w:rPr>
        <w:t>. Fecha de consulta: 13 de diciembre de 2016.</w:t>
      </w:r>
    </w:p>
    <w:p w14:paraId="2C565B96" w14:textId="20B1EDC7" w:rsidR="0011261D" w:rsidRPr="005A697D" w:rsidRDefault="00F168CC" w:rsidP="0007778C">
      <w:pPr>
        <w:pStyle w:val="TOCHeading"/>
        <w:spacing w:after="0" w:line="480" w:lineRule="auto"/>
        <w:rPr>
          <w:szCs w:val="24"/>
          <w:lang w:val="es-MX"/>
        </w:rPr>
      </w:pPr>
      <w:r w:rsidRPr="005A697D">
        <w:rPr>
          <w:szCs w:val="24"/>
          <w:lang w:val="es-MX"/>
        </w:rPr>
        <w:t>–––</w:t>
      </w:r>
      <w:r w:rsidR="0011261D" w:rsidRPr="005A697D">
        <w:rPr>
          <w:szCs w:val="24"/>
        </w:rPr>
        <w:t xml:space="preserve"> (2008a). </w:t>
      </w:r>
      <w:r w:rsidR="0011261D" w:rsidRPr="005A697D">
        <w:rPr>
          <w:i/>
          <w:szCs w:val="24"/>
        </w:rPr>
        <w:t>Géneros académicos y géneros profesionales: Accesos discursivos para saber y hacer</w:t>
      </w:r>
      <w:r w:rsidR="0011261D" w:rsidRPr="005A697D">
        <w:rPr>
          <w:szCs w:val="24"/>
        </w:rPr>
        <w:t xml:space="preserve">. </w:t>
      </w:r>
      <w:r w:rsidR="0011261D" w:rsidRPr="005A697D">
        <w:rPr>
          <w:szCs w:val="24"/>
          <w:lang w:val="es-MX"/>
        </w:rPr>
        <w:t>Valparaíso: Ediciones Universitarias de Valparaíso.</w:t>
      </w:r>
    </w:p>
    <w:p w14:paraId="0804583F" w14:textId="2850CBD6" w:rsidR="0011261D" w:rsidRPr="005A697D" w:rsidRDefault="00F168CC" w:rsidP="0007778C">
      <w:pPr>
        <w:pStyle w:val="TOCHeading"/>
        <w:spacing w:after="0" w:line="480" w:lineRule="auto"/>
        <w:rPr>
          <w:rStyle w:val="Hyperlink"/>
          <w:color w:val="auto"/>
          <w:szCs w:val="24"/>
          <w:u w:val="none"/>
          <w:lang w:val="es-MX"/>
        </w:rPr>
      </w:pPr>
      <w:r w:rsidRPr="005A697D">
        <w:rPr>
          <w:szCs w:val="24"/>
          <w:lang w:val="es-MX"/>
        </w:rPr>
        <w:lastRenderedPageBreak/>
        <w:t>–––</w:t>
      </w:r>
      <w:r w:rsidR="0011261D" w:rsidRPr="005A697D">
        <w:rPr>
          <w:szCs w:val="24"/>
        </w:rPr>
        <w:t xml:space="preserve"> (2008b</w:t>
      </w:r>
      <w:r w:rsidR="00F806F2" w:rsidRPr="005A697D">
        <w:rPr>
          <w:szCs w:val="24"/>
        </w:rPr>
        <w:t>). Lingüística de Corpus: U</w:t>
      </w:r>
      <w:r w:rsidR="0011261D" w:rsidRPr="005A697D">
        <w:rPr>
          <w:szCs w:val="24"/>
        </w:rPr>
        <w:t xml:space="preserve">na introducción al ámbito. </w:t>
      </w:r>
      <w:r w:rsidR="0011261D" w:rsidRPr="005A697D">
        <w:rPr>
          <w:i/>
          <w:szCs w:val="24"/>
        </w:rPr>
        <w:t>Revista de Lingüística Teór</w:t>
      </w:r>
      <w:r w:rsidR="004E2F5A" w:rsidRPr="005A697D">
        <w:rPr>
          <w:i/>
          <w:szCs w:val="24"/>
        </w:rPr>
        <w:t>ica y Aplicada</w:t>
      </w:r>
      <w:r w:rsidR="00A756D5" w:rsidRPr="005A697D">
        <w:rPr>
          <w:szCs w:val="24"/>
        </w:rPr>
        <w:t>,</w:t>
      </w:r>
      <w:r w:rsidR="004E2F5A" w:rsidRPr="005A697D">
        <w:rPr>
          <w:szCs w:val="24"/>
        </w:rPr>
        <w:t xml:space="preserve"> </w:t>
      </w:r>
      <w:r w:rsidR="004E2F5A" w:rsidRPr="005A697D">
        <w:rPr>
          <w:i/>
          <w:szCs w:val="24"/>
        </w:rPr>
        <w:t>46</w:t>
      </w:r>
      <w:r w:rsidR="00A756D5" w:rsidRPr="005A697D">
        <w:rPr>
          <w:szCs w:val="24"/>
        </w:rPr>
        <w:t>(1),</w:t>
      </w:r>
      <w:r w:rsidR="0011261D" w:rsidRPr="005A697D">
        <w:rPr>
          <w:szCs w:val="24"/>
        </w:rPr>
        <w:t xml:space="preserve"> 93–119. </w:t>
      </w:r>
      <w:r w:rsidR="00CD7A5B" w:rsidRPr="005A697D">
        <w:rPr>
          <w:szCs w:val="24"/>
        </w:rPr>
        <w:t xml:space="preserve">[En línea]. Disponible en: </w:t>
      </w:r>
      <w:hyperlink r:id="rId36" w:history="1">
        <w:r w:rsidR="00CD7A5B" w:rsidRPr="005A697D">
          <w:rPr>
            <w:rStyle w:val="Hyperlink"/>
            <w:szCs w:val="24"/>
          </w:rPr>
          <w:t>http://dx.doi.org/10.4067/S0718-48832008000100006</w:t>
        </w:r>
      </w:hyperlink>
      <w:r w:rsidR="00CD7A5B" w:rsidRPr="005A697D">
        <w:rPr>
          <w:rStyle w:val="Hyperlink"/>
          <w:szCs w:val="24"/>
        </w:rPr>
        <w:t>.</w:t>
      </w:r>
      <w:r w:rsidR="00CD7A5B" w:rsidRPr="005A697D">
        <w:rPr>
          <w:szCs w:val="24"/>
        </w:rPr>
        <w:t xml:space="preserve"> Fecha de c</w:t>
      </w:r>
      <w:r w:rsidR="00E239E5" w:rsidRPr="005A697D">
        <w:rPr>
          <w:szCs w:val="24"/>
        </w:rPr>
        <w:t>o</w:t>
      </w:r>
      <w:r w:rsidR="00CD7A5B" w:rsidRPr="005A697D">
        <w:rPr>
          <w:szCs w:val="24"/>
        </w:rPr>
        <w:t>nsulta: 13 de diciembre de 2016.</w:t>
      </w:r>
    </w:p>
    <w:p w14:paraId="29BA18B1" w14:textId="675FEAE7" w:rsidR="0011261D" w:rsidRPr="005A697D" w:rsidRDefault="00F168CC" w:rsidP="0007778C">
      <w:pPr>
        <w:pStyle w:val="TOCHeading"/>
        <w:spacing w:after="0" w:line="480" w:lineRule="auto"/>
        <w:rPr>
          <w:rStyle w:val="Hyperlink"/>
          <w:color w:val="auto"/>
          <w:szCs w:val="24"/>
          <w:u w:val="none"/>
        </w:rPr>
      </w:pPr>
      <w:r w:rsidRPr="005A697D">
        <w:rPr>
          <w:szCs w:val="24"/>
          <w:lang w:val="es-MX"/>
        </w:rPr>
        <w:t>–––</w:t>
      </w:r>
      <w:r w:rsidR="0011261D" w:rsidRPr="005A697D">
        <w:rPr>
          <w:szCs w:val="24"/>
        </w:rPr>
        <w:t xml:space="preserve"> (2010). La organización retórica del género Manual a través de cuatro disciplinas: ¿Cómo se comunica y difunde la ciencia en diferentes contextos universitarios?. </w:t>
      </w:r>
      <w:r w:rsidR="0011261D" w:rsidRPr="005A697D">
        <w:rPr>
          <w:i/>
          <w:szCs w:val="24"/>
        </w:rPr>
        <w:t>Boletín de Lingüística</w:t>
      </w:r>
      <w:r w:rsidR="00A756D5" w:rsidRPr="005A697D">
        <w:rPr>
          <w:szCs w:val="24"/>
        </w:rPr>
        <w:t>,</w:t>
      </w:r>
      <w:r w:rsidR="004E2F5A" w:rsidRPr="005A697D">
        <w:rPr>
          <w:szCs w:val="24"/>
        </w:rPr>
        <w:t xml:space="preserve"> </w:t>
      </w:r>
      <w:r w:rsidR="004E2F5A" w:rsidRPr="005A697D">
        <w:rPr>
          <w:i/>
          <w:szCs w:val="24"/>
        </w:rPr>
        <w:t>22</w:t>
      </w:r>
      <w:r w:rsidR="0011261D" w:rsidRPr="005A697D">
        <w:rPr>
          <w:szCs w:val="24"/>
        </w:rPr>
        <w:t>(33)</w:t>
      </w:r>
      <w:r w:rsidR="00ED33A5" w:rsidRPr="005A697D">
        <w:rPr>
          <w:szCs w:val="24"/>
        </w:rPr>
        <w:t>,</w:t>
      </w:r>
      <w:r w:rsidR="0011261D" w:rsidRPr="005A697D">
        <w:rPr>
          <w:szCs w:val="24"/>
        </w:rPr>
        <w:t xml:space="preserve"> 43–69. </w:t>
      </w:r>
      <w:r w:rsidR="00CD7A5B" w:rsidRPr="005A697D">
        <w:rPr>
          <w:szCs w:val="24"/>
        </w:rPr>
        <w:t xml:space="preserve">[En línea]. Disponible en: </w:t>
      </w:r>
      <w:hyperlink r:id="rId37" w:history="1">
        <w:r w:rsidR="00CD7A5B" w:rsidRPr="005A697D">
          <w:rPr>
            <w:rStyle w:val="Hyperlink"/>
            <w:szCs w:val="24"/>
          </w:rPr>
          <w:t>http://www.scielo.org.ve/scielo.php?script=sci_arttext&amp;pid=S0798-97092010000100003</w:t>
        </w:r>
      </w:hyperlink>
      <w:r w:rsidR="00CD7A5B" w:rsidRPr="005A697D">
        <w:rPr>
          <w:szCs w:val="24"/>
        </w:rPr>
        <w:t xml:space="preserve"> Fecha de c</w:t>
      </w:r>
      <w:r w:rsidR="00E239E5" w:rsidRPr="005A697D">
        <w:rPr>
          <w:szCs w:val="24"/>
        </w:rPr>
        <w:t>onsul</w:t>
      </w:r>
      <w:r w:rsidR="00CD7A5B" w:rsidRPr="005A697D">
        <w:rPr>
          <w:szCs w:val="24"/>
        </w:rPr>
        <w:t>ta: 13 de diciembre de 2016.</w:t>
      </w:r>
    </w:p>
    <w:p w14:paraId="635213CB" w14:textId="3EF45545" w:rsidR="0011261D" w:rsidRPr="005A697D" w:rsidRDefault="0011261D" w:rsidP="0007778C">
      <w:pPr>
        <w:pStyle w:val="TOCHeading"/>
        <w:spacing w:after="0" w:line="480" w:lineRule="auto"/>
        <w:rPr>
          <w:szCs w:val="24"/>
          <w:lang w:val="es-MX"/>
        </w:rPr>
      </w:pPr>
      <w:r w:rsidRPr="005A697D">
        <w:rPr>
          <w:szCs w:val="24"/>
          <w:lang w:val="es-MX"/>
        </w:rPr>
        <w:t>Perales-Escudero, M. &amp; Swales</w:t>
      </w:r>
      <w:r w:rsidR="004E2F5A" w:rsidRPr="005A697D">
        <w:rPr>
          <w:szCs w:val="24"/>
          <w:lang w:val="es-MX"/>
        </w:rPr>
        <w:t>,</w:t>
      </w:r>
      <w:r w:rsidRPr="005A697D">
        <w:rPr>
          <w:szCs w:val="24"/>
          <w:lang w:val="es-MX"/>
        </w:rPr>
        <w:t xml:space="preserve"> </w:t>
      </w:r>
      <w:r w:rsidR="004E2F5A" w:rsidRPr="005A697D">
        <w:rPr>
          <w:szCs w:val="24"/>
          <w:lang w:val="es-MX"/>
        </w:rPr>
        <w:t xml:space="preserve">J. </w:t>
      </w:r>
      <w:r w:rsidRPr="005A697D">
        <w:rPr>
          <w:szCs w:val="24"/>
          <w:lang w:val="es-MX"/>
        </w:rPr>
        <w:t xml:space="preserve">(2011). </w:t>
      </w:r>
      <w:r w:rsidRPr="005A697D">
        <w:rPr>
          <w:szCs w:val="24"/>
          <w:lang w:val="en-US"/>
        </w:rPr>
        <w:t>Tracing converg</w:t>
      </w:r>
      <w:r w:rsidR="00D25DAD">
        <w:rPr>
          <w:szCs w:val="24"/>
          <w:lang w:val="en-US"/>
        </w:rPr>
        <w:t>ence and divergence in pairs of</w:t>
      </w:r>
      <w:r w:rsidRPr="005A697D">
        <w:rPr>
          <w:szCs w:val="24"/>
          <w:lang w:val="en-US"/>
        </w:rPr>
        <w:t xml:space="preserve"> Spanish and English research article abstracts: The case of  Ibérica. </w:t>
      </w:r>
      <w:r w:rsidRPr="005A697D">
        <w:rPr>
          <w:i/>
          <w:szCs w:val="24"/>
          <w:lang w:val="es-MX"/>
        </w:rPr>
        <w:t>Ibérica</w:t>
      </w:r>
      <w:r w:rsidR="00ED33A5" w:rsidRPr="005A697D">
        <w:rPr>
          <w:szCs w:val="24"/>
          <w:lang w:val="es-MX"/>
        </w:rPr>
        <w:t>,</w:t>
      </w:r>
      <w:r w:rsidRPr="005A697D">
        <w:rPr>
          <w:szCs w:val="24"/>
          <w:lang w:val="es-MX"/>
        </w:rPr>
        <w:t xml:space="preserve"> </w:t>
      </w:r>
      <w:r w:rsidRPr="005A697D">
        <w:rPr>
          <w:i/>
          <w:szCs w:val="24"/>
          <w:lang w:val="es-MX"/>
        </w:rPr>
        <w:t>21</w:t>
      </w:r>
      <w:r w:rsidR="005A697D" w:rsidRPr="005A697D">
        <w:rPr>
          <w:szCs w:val="24"/>
          <w:lang w:val="es-MX"/>
        </w:rPr>
        <w:t>(sv)</w:t>
      </w:r>
      <w:r w:rsidR="00ED33A5" w:rsidRPr="005A697D">
        <w:rPr>
          <w:szCs w:val="24"/>
          <w:lang w:val="es-MX"/>
        </w:rPr>
        <w:t>,</w:t>
      </w:r>
      <w:r w:rsidRPr="005A697D">
        <w:rPr>
          <w:szCs w:val="24"/>
          <w:lang w:val="es-MX"/>
        </w:rPr>
        <w:t xml:space="preserve"> 49–70. </w:t>
      </w:r>
      <w:r w:rsidR="00CD7A5B" w:rsidRPr="005A697D">
        <w:rPr>
          <w:szCs w:val="24"/>
        </w:rPr>
        <w:t xml:space="preserve">[En línea]. Disponible en: </w:t>
      </w:r>
      <w:hyperlink r:id="rId38" w:history="1">
        <w:r w:rsidR="00CD7A5B" w:rsidRPr="005A697D">
          <w:rPr>
            <w:rStyle w:val="Hyperlink"/>
            <w:szCs w:val="24"/>
            <w:lang w:val="es-MX"/>
          </w:rPr>
          <w:t>http://www.redalyc.org/articulo.oa?id=287023883004</w:t>
        </w:r>
      </w:hyperlink>
      <w:r w:rsidR="00CD7A5B" w:rsidRPr="005A697D">
        <w:rPr>
          <w:rStyle w:val="Hyperlink"/>
          <w:szCs w:val="24"/>
          <w:lang w:val="es-MX"/>
        </w:rPr>
        <w:t>.</w:t>
      </w:r>
      <w:r w:rsidR="00CD7A5B" w:rsidRPr="005A697D">
        <w:rPr>
          <w:szCs w:val="24"/>
        </w:rPr>
        <w:t xml:space="preserve"> Fecha de c</w:t>
      </w:r>
      <w:r w:rsidR="00E239E5" w:rsidRPr="005A697D">
        <w:rPr>
          <w:szCs w:val="24"/>
        </w:rPr>
        <w:t>onsul</w:t>
      </w:r>
      <w:r w:rsidR="00CD7A5B" w:rsidRPr="005A697D">
        <w:rPr>
          <w:szCs w:val="24"/>
        </w:rPr>
        <w:t>ta: 13 de diciembre de 2016.</w:t>
      </w:r>
    </w:p>
    <w:p w14:paraId="5ECE3640" w14:textId="759C4197" w:rsidR="0011261D" w:rsidRPr="005A697D" w:rsidRDefault="0011261D" w:rsidP="0007778C">
      <w:pPr>
        <w:pStyle w:val="TOCHeading"/>
        <w:spacing w:after="0" w:line="480" w:lineRule="auto"/>
        <w:rPr>
          <w:szCs w:val="24"/>
          <w:lang w:val="es-MX"/>
        </w:rPr>
      </w:pPr>
      <w:r w:rsidRPr="005A697D">
        <w:rPr>
          <w:szCs w:val="24"/>
        </w:rPr>
        <w:t>Perales-Escudero, M. &amp; Sandoval</w:t>
      </w:r>
      <w:r w:rsidR="004E2F5A" w:rsidRPr="005A697D">
        <w:rPr>
          <w:szCs w:val="24"/>
        </w:rPr>
        <w:t>,</w:t>
      </w:r>
      <w:r w:rsidRPr="005A697D">
        <w:rPr>
          <w:szCs w:val="24"/>
        </w:rPr>
        <w:t xml:space="preserve"> </w:t>
      </w:r>
      <w:r w:rsidR="004E2F5A" w:rsidRPr="005A697D">
        <w:rPr>
          <w:szCs w:val="24"/>
        </w:rPr>
        <w:t xml:space="preserve">R. </w:t>
      </w:r>
      <w:r w:rsidRPr="005A697D">
        <w:rPr>
          <w:szCs w:val="24"/>
        </w:rPr>
        <w:t>(2016). La lectura retórica desde la enseñanza discursivo-cognitiva: una alternativa para la alfabetización académica. En G. B</w:t>
      </w:r>
      <w:r w:rsidR="004E2F5A" w:rsidRPr="005A697D">
        <w:rPr>
          <w:szCs w:val="24"/>
        </w:rPr>
        <w:t>añales, M. Castelló &amp; N. Vega (Coords.),</w:t>
      </w:r>
      <w:r w:rsidRPr="005A697D">
        <w:rPr>
          <w:szCs w:val="24"/>
        </w:rPr>
        <w:t xml:space="preserve"> </w:t>
      </w:r>
      <w:r w:rsidRPr="005A697D">
        <w:rPr>
          <w:i/>
          <w:szCs w:val="24"/>
        </w:rPr>
        <w:t>Enseñar a leer y escribir en la educación superior. Propuestas educativas basadas en la investigación</w:t>
      </w:r>
      <w:r w:rsidRPr="005A697D">
        <w:rPr>
          <w:szCs w:val="24"/>
        </w:rPr>
        <w:t xml:space="preserve"> (pp. 55–75). México: Cámara Nacional de la Industria Editorial Mexicana. </w:t>
      </w:r>
      <w:r w:rsidR="00CD7A5B" w:rsidRPr="005A697D">
        <w:rPr>
          <w:szCs w:val="24"/>
        </w:rPr>
        <w:t>[En línea]. Disponible en:</w:t>
      </w:r>
      <w:r w:rsidR="00E239E5" w:rsidRPr="005A697D">
        <w:rPr>
          <w:szCs w:val="24"/>
        </w:rPr>
        <w:t xml:space="preserve"> </w:t>
      </w:r>
      <w:hyperlink r:id="rId39" w:history="1">
        <w:r w:rsidR="00CD7A5B" w:rsidRPr="005A697D">
          <w:rPr>
            <w:rStyle w:val="Hyperlink"/>
            <w:szCs w:val="24"/>
            <w:lang w:val="es-MX"/>
          </w:rPr>
          <w:t>http://www.inaoep.mx/~cplorg/pdfs/eles.pdf</w:t>
        </w:r>
      </w:hyperlink>
      <w:r w:rsidR="00CD7A5B" w:rsidRPr="005A697D">
        <w:rPr>
          <w:szCs w:val="24"/>
        </w:rPr>
        <w:t>. Fecha c</w:t>
      </w:r>
      <w:r w:rsidR="00E239E5" w:rsidRPr="005A697D">
        <w:rPr>
          <w:szCs w:val="24"/>
        </w:rPr>
        <w:t>onsul</w:t>
      </w:r>
      <w:r w:rsidR="00CD7A5B" w:rsidRPr="005A697D">
        <w:rPr>
          <w:szCs w:val="24"/>
        </w:rPr>
        <w:t>ta: 13 de diciembre de 2016.</w:t>
      </w:r>
    </w:p>
    <w:p w14:paraId="2804177C" w14:textId="5B44A2CE" w:rsidR="0011261D" w:rsidRPr="005A697D" w:rsidRDefault="0011261D" w:rsidP="0007778C">
      <w:pPr>
        <w:pStyle w:val="TOCHeading"/>
        <w:spacing w:after="0" w:line="480" w:lineRule="auto"/>
        <w:rPr>
          <w:rStyle w:val="Hyperlink"/>
          <w:color w:val="auto"/>
          <w:szCs w:val="24"/>
          <w:u w:val="none"/>
          <w:lang w:val="es-MX"/>
        </w:rPr>
      </w:pPr>
      <w:r w:rsidRPr="005A697D">
        <w:rPr>
          <w:szCs w:val="24"/>
        </w:rPr>
        <w:t xml:space="preserve">Perales-Escudero, M. (2010a). Una aproximación a la lectura retórica: La prueba PISA y los alumnos de la licenciatura en idiomas de la UJAT. </w:t>
      </w:r>
      <w:r w:rsidRPr="005A697D">
        <w:rPr>
          <w:i/>
          <w:szCs w:val="24"/>
          <w:lang w:val="es-MX"/>
        </w:rPr>
        <w:t>Perspectivas Docentes</w:t>
      </w:r>
      <w:r w:rsidR="00ED33A5" w:rsidRPr="005A697D">
        <w:rPr>
          <w:szCs w:val="24"/>
          <w:lang w:val="es-MX"/>
        </w:rPr>
        <w:t>,</w:t>
      </w:r>
      <w:r w:rsidR="004E2F5A" w:rsidRPr="005A697D">
        <w:rPr>
          <w:szCs w:val="24"/>
          <w:lang w:val="es-MX"/>
        </w:rPr>
        <w:t xml:space="preserve"> </w:t>
      </w:r>
      <w:r w:rsidR="004E2F5A" w:rsidRPr="005A697D">
        <w:rPr>
          <w:i/>
          <w:szCs w:val="24"/>
          <w:lang w:val="es-MX"/>
        </w:rPr>
        <w:t>2</w:t>
      </w:r>
      <w:r w:rsidR="00ED33A5" w:rsidRPr="005A697D">
        <w:rPr>
          <w:szCs w:val="24"/>
          <w:lang w:val="es-MX"/>
        </w:rPr>
        <w:t>(43),</w:t>
      </w:r>
      <w:r w:rsidRPr="005A697D">
        <w:rPr>
          <w:szCs w:val="24"/>
          <w:lang w:val="es-MX"/>
        </w:rPr>
        <w:t xml:space="preserve"> 42–52. </w:t>
      </w:r>
      <w:r w:rsidR="00CD7A5B" w:rsidRPr="005A697D">
        <w:rPr>
          <w:szCs w:val="24"/>
        </w:rPr>
        <w:t xml:space="preserve">[En línea]. Disponible en: </w:t>
      </w:r>
      <w:hyperlink r:id="rId40" w:history="1">
        <w:r w:rsidR="00CD7A5B" w:rsidRPr="005A697D">
          <w:rPr>
            <w:rStyle w:val="Hyperlink"/>
            <w:szCs w:val="24"/>
            <w:lang w:val="es-MX"/>
          </w:rPr>
          <w:t>https://www.academia.edu/1876340/Una_aproximaci%C3%B3n_a_la_lectura_ret</w:t>
        </w:r>
        <w:r w:rsidR="00CD7A5B" w:rsidRPr="005A697D">
          <w:rPr>
            <w:rStyle w:val="Hyperlink"/>
            <w:szCs w:val="24"/>
            <w:lang w:val="es-MX"/>
          </w:rPr>
          <w:lastRenderedPageBreak/>
          <w:t>%C3%B3rica_La_prueba_PISA_y_los_alumnos_de_la_licenciatura_en_idiomas_de_la_UJAT</w:t>
        </w:r>
      </w:hyperlink>
      <w:r w:rsidR="00CD7A5B" w:rsidRPr="005A697D">
        <w:rPr>
          <w:szCs w:val="24"/>
        </w:rPr>
        <w:t xml:space="preserve"> Fecha de c</w:t>
      </w:r>
      <w:r w:rsidR="00E239E5" w:rsidRPr="005A697D">
        <w:rPr>
          <w:szCs w:val="24"/>
        </w:rPr>
        <w:t>onsulta: 13 de dic</w:t>
      </w:r>
      <w:r w:rsidR="00CD7A5B" w:rsidRPr="005A697D">
        <w:rPr>
          <w:szCs w:val="24"/>
        </w:rPr>
        <w:t>iembre de 2016.</w:t>
      </w:r>
    </w:p>
    <w:p w14:paraId="4005A88B" w14:textId="1A6473A6" w:rsidR="0011261D" w:rsidRPr="005A697D" w:rsidRDefault="00F168CC" w:rsidP="0007778C">
      <w:pPr>
        <w:pStyle w:val="TOCHeading"/>
        <w:spacing w:after="0" w:line="480" w:lineRule="auto"/>
        <w:rPr>
          <w:rStyle w:val="Hyperlink"/>
          <w:color w:val="auto"/>
          <w:u w:val="none"/>
        </w:rPr>
      </w:pPr>
      <w:r w:rsidRPr="005A697D">
        <w:rPr>
          <w:szCs w:val="24"/>
          <w:lang w:val="es-MX"/>
        </w:rPr>
        <w:t>–––</w:t>
      </w:r>
      <w:r w:rsidR="0011261D" w:rsidRPr="005A697D">
        <w:rPr>
          <w:szCs w:val="24"/>
          <w:lang w:val="en-US"/>
        </w:rPr>
        <w:t xml:space="preserve"> (2010b). </w:t>
      </w:r>
      <w:r w:rsidR="0011261D" w:rsidRPr="005A697D">
        <w:rPr>
          <w:i/>
          <w:szCs w:val="24"/>
          <w:lang w:val="en-US"/>
        </w:rPr>
        <w:t>Literacy in Mexican Higher Education: Texts and Contexts</w:t>
      </w:r>
      <w:r w:rsidR="0011261D" w:rsidRPr="005A697D">
        <w:rPr>
          <w:szCs w:val="24"/>
          <w:lang w:val="en-US"/>
        </w:rPr>
        <w:t xml:space="preserve">. </w:t>
      </w:r>
      <w:r w:rsidR="0011261D" w:rsidRPr="005A697D">
        <w:rPr>
          <w:szCs w:val="24"/>
          <w:lang w:val="es-MX"/>
        </w:rPr>
        <w:t xml:space="preserve">Puebla, México: </w:t>
      </w:r>
      <w:r w:rsidR="0011261D" w:rsidRPr="005A697D">
        <w:rPr>
          <w:szCs w:val="24"/>
        </w:rPr>
        <w:t>Benemérita Universidad Autónoma de Puebla.</w:t>
      </w:r>
    </w:p>
    <w:p w14:paraId="341FB4B0" w14:textId="33A7F081" w:rsidR="0011261D" w:rsidRPr="005A697D" w:rsidRDefault="0011261D" w:rsidP="0007778C">
      <w:pPr>
        <w:pStyle w:val="TOCHeading"/>
        <w:spacing w:after="0" w:line="480" w:lineRule="auto"/>
        <w:rPr>
          <w:rStyle w:val="Hyperlink"/>
          <w:color w:val="auto"/>
          <w:szCs w:val="24"/>
          <w:u w:val="none"/>
        </w:rPr>
      </w:pPr>
      <w:r w:rsidRPr="005A697D">
        <w:rPr>
          <w:szCs w:val="24"/>
        </w:rPr>
        <w:t>Perales-Escudero, M., Sima</w:t>
      </w:r>
      <w:r w:rsidR="00AE15B0" w:rsidRPr="005A697D">
        <w:rPr>
          <w:szCs w:val="24"/>
        </w:rPr>
        <w:t>, E.</w:t>
      </w:r>
      <w:r w:rsidRPr="005A697D">
        <w:rPr>
          <w:szCs w:val="24"/>
        </w:rPr>
        <w:t xml:space="preserve"> &amp; Valdez</w:t>
      </w:r>
      <w:r w:rsidR="00AE15B0" w:rsidRPr="005A697D">
        <w:rPr>
          <w:szCs w:val="24"/>
        </w:rPr>
        <w:t>, S.</w:t>
      </w:r>
      <w:r w:rsidRPr="005A697D">
        <w:rPr>
          <w:szCs w:val="24"/>
        </w:rPr>
        <w:t xml:space="preserve"> (2012). Movimientos retóricos en las conclusiones de tesis de licenciatura en antropología social: un estudio sistémico-funcional. </w:t>
      </w:r>
      <w:r w:rsidRPr="005A697D">
        <w:rPr>
          <w:i/>
          <w:szCs w:val="24"/>
        </w:rPr>
        <w:t>Escritos Revista del Centro de Ciencias del Lenguaje</w:t>
      </w:r>
      <w:r w:rsidR="00ED33A5" w:rsidRPr="005A697D">
        <w:rPr>
          <w:szCs w:val="24"/>
        </w:rPr>
        <w:t xml:space="preserve">, </w:t>
      </w:r>
      <w:r w:rsidR="00ED33A5" w:rsidRPr="005A697D">
        <w:rPr>
          <w:i/>
          <w:szCs w:val="24"/>
        </w:rPr>
        <w:t>45</w:t>
      </w:r>
      <w:r w:rsidR="00ED33A5" w:rsidRPr="005A697D">
        <w:rPr>
          <w:szCs w:val="24"/>
        </w:rPr>
        <w:t>(sv),</w:t>
      </w:r>
      <w:r w:rsidRPr="005A697D">
        <w:rPr>
          <w:szCs w:val="24"/>
        </w:rPr>
        <w:t xml:space="preserve"> 33–60. </w:t>
      </w:r>
      <w:r w:rsidR="00CD7A5B" w:rsidRPr="005A697D">
        <w:rPr>
          <w:szCs w:val="24"/>
        </w:rPr>
        <w:t xml:space="preserve">[En línea]. Disponible en: </w:t>
      </w:r>
      <w:hyperlink r:id="rId41" w:history="1">
        <w:r w:rsidR="00CD7A5B" w:rsidRPr="005A697D">
          <w:rPr>
            <w:rStyle w:val="Hyperlink"/>
            <w:szCs w:val="24"/>
          </w:rPr>
          <w:t>http://cmas.siu.buap.mx/portal_pprd/work/sites/escritos/resources/LocalContent/53/1/03%20Moises%20Perales,%20Eyder%20Sima%20y%20Sandra%20Valdez.pdf</w:t>
        </w:r>
      </w:hyperlink>
      <w:r w:rsidR="00CD7A5B" w:rsidRPr="005A697D">
        <w:rPr>
          <w:rStyle w:val="Hyperlink"/>
          <w:szCs w:val="24"/>
        </w:rPr>
        <w:t>.</w:t>
      </w:r>
      <w:r w:rsidR="00CD7A5B" w:rsidRPr="005A697D">
        <w:rPr>
          <w:szCs w:val="24"/>
        </w:rPr>
        <w:t xml:space="preserve"> Fecha de c</w:t>
      </w:r>
      <w:r w:rsidR="00E239E5" w:rsidRPr="005A697D">
        <w:rPr>
          <w:szCs w:val="24"/>
        </w:rPr>
        <w:t>onsulta: 13 de diciembre de 2016</w:t>
      </w:r>
      <w:r w:rsidR="00CD7A5B" w:rsidRPr="005A697D">
        <w:rPr>
          <w:szCs w:val="24"/>
        </w:rPr>
        <w:t>.</w:t>
      </w:r>
      <w:r w:rsidRPr="005A697D">
        <w:rPr>
          <w:szCs w:val="24"/>
        </w:rPr>
        <w:t xml:space="preserve"> </w:t>
      </w:r>
    </w:p>
    <w:p w14:paraId="3F6395C2" w14:textId="28A9499C" w:rsidR="0011261D" w:rsidRPr="005A697D" w:rsidRDefault="0011261D" w:rsidP="0007778C">
      <w:pPr>
        <w:pStyle w:val="TOCHeading"/>
        <w:spacing w:after="0" w:line="480" w:lineRule="auto"/>
        <w:rPr>
          <w:szCs w:val="24"/>
          <w:lang w:val="es-MX"/>
        </w:rPr>
      </w:pPr>
      <w:r w:rsidRPr="005A697D">
        <w:rPr>
          <w:szCs w:val="24"/>
        </w:rPr>
        <w:t>Perales-Escudero, M., Reyes</w:t>
      </w:r>
      <w:r w:rsidR="00AE15B0" w:rsidRPr="005A697D">
        <w:rPr>
          <w:szCs w:val="24"/>
        </w:rPr>
        <w:t xml:space="preserve">, M. </w:t>
      </w:r>
      <w:r w:rsidRPr="005A697D">
        <w:rPr>
          <w:szCs w:val="24"/>
        </w:rPr>
        <w:t>&amp; Hernández</w:t>
      </w:r>
      <w:r w:rsidR="00AE15B0" w:rsidRPr="005A697D">
        <w:rPr>
          <w:szCs w:val="24"/>
        </w:rPr>
        <w:t>, E.</w:t>
      </w:r>
      <w:r w:rsidRPr="005A697D">
        <w:rPr>
          <w:szCs w:val="24"/>
        </w:rPr>
        <w:t xml:space="preserve"> (</w:t>
      </w:r>
      <w:r w:rsidRPr="005A697D">
        <w:rPr>
          <w:szCs w:val="24"/>
          <w:lang w:val="es-MX"/>
        </w:rPr>
        <w:t xml:space="preserve">2015). </w:t>
      </w:r>
      <w:r w:rsidRPr="005A697D">
        <w:rPr>
          <w:szCs w:val="24"/>
          <w:lang w:val="en-US"/>
        </w:rPr>
        <w:t xml:space="preserve">The impact of a linguistic intervention on rhetorical inferential comprehension and metacognition in EFL academic reading: A quasi-experimental, mixed-methods study. </w:t>
      </w:r>
      <w:r w:rsidRPr="005A697D">
        <w:rPr>
          <w:i/>
          <w:szCs w:val="24"/>
          <w:lang w:val="es-MX"/>
        </w:rPr>
        <w:t>Revista Signos</w:t>
      </w:r>
      <w:r w:rsidR="00ED33A5" w:rsidRPr="005A697D">
        <w:rPr>
          <w:szCs w:val="24"/>
          <w:lang w:val="es-MX"/>
        </w:rPr>
        <w:t>,</w:t>
      </w:r>
      <w:r w:rsidRPr="005A697D">
        <w:rPr>
          <w:szCs w:val="24"/>
          <w:lang w:val="es-MX"/>
        </w:rPr>
        <w:t xml:space="preserve"> </w:t>
      </w:r>
      <w:r w:rsidRPr="005A697D">
        <w:rPr>
          <w:i/>
          <w:szCs w:val="24"/>
          <w:lang w:val="es-MX"/>
        </w:rPr>
        <w:t>48</w:t>
      </w:r>
      <w:r w:rsidRPr="005A697D">
        <w:rPr>
          <w:szCs w:val="24"/>
          <w:lang w:val="es-MX"/>
        </w:rPr>
        <w:t>(89)</w:t>
      </w:r>
      <w:r w:rsidR="00ED33A5" w:rsidRPr="005A697D">
        <w:rPr>
          <w:szCs w:val="24"/>
          <w:lang w:val="es-MX"/>
        </w:rPr>
        <w:t>,</w:t>
      </w:r>
      <w:r w:rsidRPr="005A697D">
        <w:rPr>
          <w:szCs w:val="24"/>
          <w:lang w:val="es-MX"/>
        </w:rPr>
        <w:t xml:space="preserve"> 332–354. </w:t>
      </w:r>
      <w:r w:rsidR="00CD7A5B" w:rsidRPr="005A697D">
        <w:rPr>
          <w:szCs w:val="24"/>
        </w:rPr>
        <w:t>[En línea]. Disponible en:</w:t>
      </w:r>
      <w:r w:rsidR="00CD7A5B" w:rsidRPr="005A697D">
        <w:t xml:space="preserve"> </w:t>
      </w:r>
      <w:hyperlink r:id="rId42" w:history="1">
        <w:r w:rsidR="00CD7A5B" w:rsidRPr="005A697D">
          <w:rPr>
            <w:rStyle w:val="Hyperlink"/>
            <w:szCs w:val="24"/>
            <w:lang w:val="es-MX"/>
          </w:rPr>
          <w:t>http://dx.doi.org/10.4067/S0718-09342015000300003</w:t>
        </w:r>
      </w:hyperlink>
      <w:r w:rsidR="00CD7A5B" w:rsidRPr="005A697D">
        <w:rPr>
          <w:rStyle w:val="Hyperlink"/>
          <w:szCs w:val="24"/>
          <w:lang w:val="es-MX"/>
        </w:rPr>
        <w:t>.</w:t>
      </w:r>
      <w:r w:rsidR="00CD7A5B" w:rsidRPr="005A697D">
        <w:rPr>
          <w:szCs w:val="24"/>
        </w:rPr>
        <w:t xml:space="preserve"> Fecha de c</w:t>
      </w:r>
      <w:r w:rsidR="00E239E5" w:rsidRPr="005A697D">
        <w:rPr>
          <w:szCs w:val="24"/>
        </w:rPr>
        <w:t>onsulta: 13 de diciembre de 2016</w:t>
      </w:r>
      <w:r w:rsidR="00CD7A5B" w:rsidRPr="005A697D">
        <w:rPr>
          <w:szCs w:val="24"/>
        </w:rPr>
        <w:t>.</w:t>
      </w:r>
      <w:r w:rsidRPr="005A697D">
        <w:rPr>
          <w:szCs w:val="24"/>
          <w:lang w:val="es-MX"/>
        </w:rPr>
        <w:t xml:space="preserve"> </w:t>
      </w:r>
    </w:p>
    <w:p w14:paraId="6A751ACD" w14:textId="553CADA4" w:rsidR="0011261D" w:rsidRPr="005A697D" w:rsidRDefault="0011261D" w:rsidP="0007778C">
      <w:pPr>
        <w:pStyle w:val="TOCHeading"/>
        <w:spacing w:after="0" w:line="480" w:lineRule="auto"/>
        <w:rPr>
          <w:szCs w:val="24"/>
        </w:rPr>
      </w:pPr>
      <w:r w:rsidRPr="005A697D">
        <w:rPr>
          <w:szCs w:val="24"/>
        </w:rPr>
        <w:t xml:space="preserve">Peronard, M. (2002). Conocimiento de estrategias de lectura y metacomprensión. </w:t>
      </w:r>
      <w:r w:rsidRPr="005A697D">
        <w:rPr>
          <w:i/>
          <w:szCs w:val="24"/>
        </w:rPr>
        <w:t>Onomázein</w:t>
      </w:r>
      <w:r w:rsidR="00ED33A5" w:rsidRPr="005A697D">
        <w:rPr>
          <w:szCs w:val="24"/>
        </w:rPr>
        <w:t xml:space="preserve">, </w:t>
      </w:r>
      <w:r w:rsidR="00ED33A5" w:rsidRPr="005A697D">
        <w:rPr>
          <w:i/>
          <w:szCs w:val="24"/>
        </w:rPr>
        <w:t>7</w:t>
      </w:r>
      <w:r w:rsidR="00ED33A5" w:rsidRPr="005A697D">
        <w:rPr>
          <w:szCs w:val="24"/>
        </w:rPr>
        <w:t>(sv),</w:t>
      </w:r>
      <w:r w:rsidR="00467E5E" w:rsidRPr="005A697D">
        <w:rPr>
          <w:szCs w:val="24"/>
        </w:rPr>
        <w:t xml:space="preserve"> </w:t>
      </w:r>
      <w:r w:rsidRPr="005A697D">
        <w:rPr>
          <w:szCs w:val="24"/>
        </w:rPr>
        <w:t>99</w:t>
      </w:r>
      <w:r w:rsidRPr="005A697D">
        <w:rPr>
          <w:szCs w:val="24"/>
          <w:lang w:val="es-MX"/>
        </w:rPr>
        <w:t>–</w:t>
      </w:r>
      <w:r w:rsidRPr="005A697D">
        <w:rPr>
          <w:szCs w:val="24"/>
        </w:rPr>
        <w:t xml:space="preserve">115. </w:t>
      </w:r>
      <w:r w:rsidR="00AE15B0" w:rsidRPr="005A697D">
        <w:rPr>
          <w:szCs w:val="24"/>
        </w:rPr>
        <w:t>[En línea]. Disponible en: http://www.redalyc.org/articulo.oa?id=134518098006. Fecha de consulta: 13 de diciembre de 2016.</w:t>
      </w:r>
      <w:r w:rsidRPr="005A697D">
        <w:rPr>
          <w:szCs w:val="24"/>
        </w:rPr>
        <w:t xml:space="preserve"> </w:t>
      </w:r>
    </w:p>
    <w:p w14:paraId="299216D2" w14:textId="77777777" w:rsidR="0011261D" w:rsidRPr="005A697D" w:rsidRDefault="0011261D" w:rsidP="0007778C">
      <w:pPr>
        <w:pStyle w:val="TOCHeading"/>
        <w:spacing w:after="0" w:line="480" w:lineRule="auto"/>
        <w:rPr>
          <w:lang w:val="en-US"/>
        </w:rPr>
      </w:pPr>
      <w:r w:rsidRPr="005A697D">
        <w:rPr>
          <w:szCs w:val="24"/>
          <w:lang w:val="en-US"/>
        </w:rPr>
        <w:t xml:space="preserve">Rouet, J.F. (2006). </w:t>
      </w:r>
      <w:r w:rsidRPr="005A697D">
        <w:rPr>
          <w:i/>
          <w:szCs w:val="24"/>
          <w:lang w:val="en-US"/>
        </w:rPr>
        <w:t>The skills of document use: From text comprehension to Webbased learning</w:t>
      </w:r>
      <w:r w:rsidRPr="005A697D">
        <w:rPr>
          <w:szCs w:val="24"/>
          <w:lang w:val="en-US"/>
        </w:rPr>
        <w:t>. Nueva York: Routledge.</w:t>
      </w:r>
    </w:p>
    <w:p w14:paraId="648242CA" w14:textId="159CB6F9" w:rsidR="0011261D" w:rsidRPr="005A697D" w:rsidRDefault="0011261D" w:rsidP="0007778C">
      <w:pPr>
        <w:pStyle w:val="TOCHeading"/>
        <w:spacing w:after="0" w:line="480" w:lineRule="auto"/>
        <w:rPr>
          <w:szCs w:val="24"/>
          <w:lang w:val="es-MX"/>
        </w:rPr>
      </w:pPr>
      <w:r w:rsidRPr="005A697D">
        <w:rPr>
          <w:szCs w:val="24"/>
          <w:lang w:val="en-US"/>
        </w:rPr>
        <w:t>Saboori, F. &amp; Hashemi</w:t>
      </w:r>
      <w:r w:rsidR="00467E5E" w:rsidRPr="005A697D">
        <w:rPr>
          <w:szCs w:val="24"/>
          <w:lang w:val="en-US"/>
        </w:rPr>
        <w:t>,</w:t>
      </w:r>
      <w:r w:rsidRPr="005A697D">
        <w:rPr>
          <w:szCs w:val="24"/>
          <w:lang w:val="en-US"/>
        </w:rPr>
        <w:t xml:space="preserve"> </w:t>
      </w:r>
      <w:r w:rsidR="00467E5E" w:rsidRPr="005A697D">
        <w:rPr>
          <w:szCs w:val="24"/>
          <w:lang w:val="en-US"/>
        </w:rPr>
        <w:t xml:space="preserve">M. </w:t>
      </w:r>
      <w:r w:rsidRPr="005A697D">
        <w:rPr>
          <w:szCs w:val="24"/>
          <w:lang w:val="en-US"/>
        </w:rPr>
        <w:t xml:space="preserve">(2013). A cross-disciplinary move analysis of research article abstracts. </w:t>
      </w:r>
      <w:r w:rsidRPr="005A697D">
        <w:rPr>
          <w:i/>
          <w:szCs w:val="24"/>
          <w:lang w:val="en-US"/>
        </w:rPr>
        <w:t>International Journal of Language Learning and Applied Linguistics World</w:t>
      </w:r>
      <w:r w:rsidR="00ED33A5" w:rsidRPr="005A697D">
        <w:rPr>
          <w:i/>
          <w:szCs w:val="24"/>
          <w:lang w:val="en-US"/>
        </w:rPr>
        <w:t>,</w:t>
      </w:r>
      <w:r w:rsidR="00467E5E" w:rsidRPr="005A697D">
        <w:rPr>
          <w:szCs w:val="24"/>
          <w:lang w:val="en-US"/>
        </w:rPr>
        <w:t xml:space="preserve"> </w:t>
      </w:r>
      <w:r w:rsidR="00467E5E" w:rsidRPr="005A697D">
        <w:rPr>
          <w:i/>
          <w:szCs w:val="24"/>
          <w:lang w:val="en-US"/>
        </w:rPr>
        <w:t>4</w:t>
      </w:r>
      <w:r w:rsidRPr="005A697D">
        <w:rPr>
          <w:szCs w:val="24"/>
          <w:lang w:val="en-US"/>
        </w:rPr>
        <w:t>(4)</w:t>
      </w:r>
      <w:r w:rsidR="00ED33A5" w:rsidRPr="005A697D">
        <w:rPr>
          <w:szCs w:val="24"/>
          <w:lang w:val="en-US"/>
        </w:rPr>
        <w:t>,</w:t>
      </w:r>
      <w:r w:rsidRPr="005A697D">
        <w:rPr>
          <w:szCs w:val="24"/>
          <w:lang w:val="en-US"/>
        </w:rPr>
        <w:t xml:space="preserve"> 483–496. </w:t>
      </w:r>
      <w:r w:rsidR="003A79F0" w:rsidRPr="005A697D">
        <w:rPr>
          <w:szCs w:val="24"/>
        </w:rPr>
        <w:t>[En línea]. Disponible en:</w:t>
      </w:r>
      <w:r w:rsidR="003A79F0" w:rsidRPr="005A697D">
        <w:rPr>
          <w:szCs w:val="24"/>
          <w:lang w:val="en-US"/>
        </w:rPr>
        <w:t xml:space="preserve"> </w:t>
      </w:r>
      <w:hyperlink r:id="rId43" w:history="1">
        <w:r w:rsidR="003A79F0" w:rsidRPr="005A697D">
          <w:rPr>
            <w:rStyle w:val="Hyperlink"/>
            <w:szCs w:val="24"/>
            <w:lang w:val="es-MX"/>
          </w:rPr>
          <w:t>http://www.ijllalw.org/finalversion4437.pdf</w:t>
        </w:r>
      </w:hyperlink>
      <w:r w:rsidR="003A79F0" w:rsidRPr="005A697D">
        <w:rPr>
          <w:szCs w:val="24"/>
          <w:lang w:val="en-US"/>
        </w:rPr>
        <w:t>. Fecha de c</w:t>
      </w:r>
      <w:r w:rsidR="00E239E5" w:rsidRPr="005A697D">
        <w:rPr>
          <w:szCs w:val="24"/>
        </w:rPr>
        <w:t>onsul</w:t>
      </w:r>
      <w:r w:rsidR="003A79F0" w:rsidRPr="005A697D">
        <w:rPr>
          <w:szCs w:val="24"/>
        </w:rPr>
        <w:t>ta: 13 de diciembre de 2016.</w:t>
      </w:r>
    </w:p>
    <w:p w14:paraId="74492AAD" w14:textId="77777777" w:rsidR="0011261D" w:rsidRPr="005A697D" w:rsidRDefault="0011261D" w:rsidP="0007778C">
      <w:pPr>
        <w:pStyle w:val="TOCHeading"/>
        <w:spacing w:after="0" w:line="480" w:lineRule="auto"/>
        <w:rPr>
          <w:szCs w:val="24"/>
          <w:lang w:val="en-US"/>
        </w:rPr>
      </w:pPr>
      <w:r w:rsidRPr="005A697D">
        <w:rPr>
          <w:szCs w:val="24"/>
          <w:lang w:val="en-US"/>
        </w:rPr>
        <w:t xml:space="preserve">Searle, J. (1969). </w:t>
      </w:r>
      <w:r w:rsidRPr="005A697D">
        <w:rPr>
          <w:i/>
          <w:szCs w:val="24"/>
          <w:lang w:val="en-US"/>
        </w:rPr>
        <w:t>Speech Acts: An Essay in the Philosophy of Language</w:t>
      </w:r>
      <w:r w:rsidRPr="005A697D">
        <w:rPr>
          <w:szCs w:val="24"/>
          <w:lang w:val="en-US"/>
        </w:rPr>
        <w:t>. Cambridge: Cambridge University Press.</w:t>
      </w:r>
    </w:p>
    <w:p w14:paraId="35F7333F" w14:textId="28150A87" w:rsidR="0011261D" w:rsidRPr="005A697D" w:rsidRDefault="0011261D" w:rsidP="0007778C">
      <w:pPr>
        <w:pStyle w:val="TOCHeading"/>
        <w:spacing w:after="0" w:line="480" w:lineRule="auto"/>
        <w:rPr>
          <w:szCs w:val="24"/>
          <w:lang w:val="es-MX"/>
        </w:rPr>
      </w:pPr>
      <w:r w:rsidRPr="005A697D">
        <w:rPr>
          <w:szCs w:val="24"/>
          <w:lang w:val="en-US"/>
        </w:rPr>
        <w:t>Spinuzzi, C. (2004). Four ways to investigate assemblages of texts: Genre sets, systems, repertoires, and ecologies.</w:t>
      </w:r>
      <w:r w:rsidRPr="005A697D">
        <w:rPr>
          <w:i/>
          <w:szCs w:val="24"/>
          <w:lang w:val="en-US"/>
        </w:rPr>
        <w:t xml:space="preserve"> </w:t>
      </w:r>
      <w:r w:rsidRPr="005A697D">
        <w:rPr>
          <w:szCs w:val="24"/>
          <w:lang w:val="en-US"/>
        </w:rPr>
        <w:t>En</w:t>
      </w:r>
      <w:r w:rsidRPr="005A697D">
        <w:rPr>
          <w:i/>
          <w:szCs w:val="24"/>
          <w:lang w:val="en-US"/>
        </w:rPr>
        <w:t xml:space="preserve"> 22nd Annual International Conference on Design of Communication: The Engineering of Quality Documentation</w:t>
      </w:r>
      <w:r w:rsidRPr="005A697D">
        <w:rPr>
          <w:szCs w:val="24"/>
          <w:lang w:val="en-US"/>
        </w:rPr>
        <w:t xml:space="preserve"> (pp. 110–116). </w:t>
      </w:r>
      <w:r w:rsidRPr="005A697D">
        <w:rPr>
          <w:szCs w:val="24"/>
          <w:lang w:val="es-MX"/>
        </w:rPr>
        <w:t xml:space="preserve">Tenses: Association for Computing Machinery. </w:t>
      </w:r>
      <w:r w:rsidR="003A79F0" w:rsidRPr="005A697D">
        <w:rPr>
          <w:szCs w:val="24"/>
        </w:rPr>
        <w:t xml:space="preserve">[En línea]. Disponible en: </w:t>
      </w:r>
      <w:hyperlink r:id="rId44" w:history="1">
        <w:r w:rsidR="00E239E5" w:rsidRPr="005A697D">
          <w:rPr>
            <w:rStyle w:val="Hyperlink"/>
            <w:szCs w:val="24"/>
            <w:lang w:val="es-MX"/>
          </w:rPr>
          <w:t>http://dl.acm.org/citation.cfm?doid=1026533.1026560</w:t>
        </w:r>
      </w:hyperlink>
      <w:r w:rsidR="003A79F0" w:rsidRPr="005A697D">
        <w:rPr>
          <w:szCs w:val="24"/>
        </w:rPr>
        <w:t>.</w:t>
      </w:r>
    </w:p>
    <w:p w14:paraId="6775D03A" w14:textId="68C685AC" w:rsidR="0011261D" w:rsidRPr="005A697D" w:rsidRDefault="0011261D" w:rsidP="0007778C">
      <w:pPr>
        <w:pStyle w:val="TOCHeading"/>
        <w:spacing w:after="0" w:line="480" w:lineRule="auto"/>
        <w:rPr>
          <w:szCs w:val="24"/>
          <w:lang w:val="en-US"/>
        </w:rPr>
      </w:pPr>
      <w:r w:rsidRPr="005A697D">
        <w:rPr>
          <w:szCs w:val="24"/>
          <w:lang w:val="en-US"/>
        </w:rPr>
        <w:t>Starfield, S., Paltridge</w:t>
      </w:r>
      <w:r w:rsidR="00467E5E" w:rsidRPr="005A697D">
        <w:rPr>
          <w:szCs w:val="24"/>
          <w:lang w:val="en-US"/>
        </w:rPr>
        <w:t>,</w:t>
      </w:r>
      <w:r w:rsidRPr="005A697D">
        <w:rPr>
          <w:szCs w:val="24"/>
          <w:lang w:val="en-US"/>
        </w:rPr>
        <w:t xml:space="preserve"> </w:t>
      </w:r>
      <w:r w:rsidR="00467E5E" w:rsidRPr="005A697D">
        <w:rPr>
          <w:szCs w:val="24"/>
          <w:lang w:val="en-US"/>
        </w:rPr>
        <w:t xml:space="preserve">B. </w:t>
      </w:r>
      <w:r w:rsidRPr="005A697D">
        <w:rPr>
          <w:szCs w:val="24"/>
          <w:lang w:val="en-US"/>
        </w:rPr>
        <w:t>&amp; Ravelli</w:t>
      </w:r>
      <w:r w:rsidR="00467E5E" w:rsidRPr="005A697D">
        <w:rPr>
          <w:szCs w:val="24"/>
          <w:lang w:val="en-US"/>
        </w:rPr>
        <w:t>,</w:t>
      </w:r>
      <w:r w:rsidRPr="005A697D">
        <w:rPr>
          <w:szCs w:val="24"/>
          <w:lang w:val="en-US"/>
        </w:rPr>
        <w:t xml:space="preserve"> </w:t>
      </w:r>
      <w:r w:rsidR="00467E5E" w:rsidRPr="005A697D">
        <w:rPr>
          <w:szCs w:val="24"/>
          <w:lang w:val="en-US"/>
        </w:rPr>
        <w:t xml:space="preserve">L. </w:t>
      </w:r>
      <w:r w:rsidRPr="005A697D">
        <w:rPr>
          <w:szCs w:val="24"/>
          <w:lang w:val="en-US"/>
        </w:rPr>
        <w:t>(2012). Why do we have to write?: Practice-based Theses in the Visual and Performing Arts and the Place of Writing. En C. Berkenkotter, V.</w:t>
      </w:r>
      <w:r w:rsidR="00467E5E" w:rsidRPr="005A697D">
        <w:rPr>
          <w:szCs w:val="24"/>
          <w:lang w:val="en-US"/>
        </w:rPr>
        <w:t xml:space="preserve"> Bhatia &amp; M. Gotti (E</w:t>
      </w:r>
      <w:r w:rsidRPr="005A697D">
        <w:rPr>
          <w:szCs w:val="24"/>
          <w:lang w:val="en-US"/>
        </w:rPr>
        <w:t>ds.)</w:t>
      </w:r>
      <w:r w:rsidR="00467E5E" w:rsidRPr="005A697D">
        <w:rPr>
          <w:szCs w:val="24"/>
          <w:lang w:val="en-US"/>
        </w:rPr>
        <w:t>,</w:t>
      </w:r>
      <w:r w:rsidRPr="005A697D">
        <w:rPr>
          <w:szCs w:val="24"/>
          <w:lang w:val="en-US"/>
        </w:rPr>
        <w:t xml:space="preserve"> </w:t>
      </w:r>
      <w:r w:rsidRPr="005A697D">
        <w:rPr>
          <w:i/>
          <w:szCs w:val="24"/>
          <w:lang w:val="en-US"/>
        </w:rPr>
        <w:t xml:space="preserve">Insights into Academic Genres </w:t>
      </w:r>
      <w:r w:rsidRPr="005A697D">
        <w:rPr>
          <w:szCs w:val="24"/>
          <w:lang w:val="en-US"/>
        </w:rPr>
        <w:t>(pp. 169–190). Switzerland: Peter Lang Publishing.</w:t>
      </w:r>
    </w:p>
    <w:p w14:paraId="2DC220D5" w14:textId="77777777" w:rsidR="0011261D" w:rsidRPr="005A697D" w:rsidRDefault="0011261D" w:rsidP="0007778C">
      <w:pPr>
        <w:pStyle w:val="TOCHeading"/>
        <w:spacing w:after="0" w:line="480" w:lineRule="auto"/>
        <w:rPr>
          <w:szCs w:val="24"/>
          <w:lang w:val="en-US"/>
        </w:rPr>
      </w:pPr>
      <w:r w:rsidRPr="005A697D">
        <w:rPr>
          <w:szCs w:val="24"/>
          <w:lang w:val="en-US"/>
        </w:rPr>
        <w:t xml:space="preserve">Swales, J. &amp; C. Feak (2009). </w:t>
      </w:r>
      <w:r w:rsidRPr="005A697D">
        <w:rPr>
          <w:i/>
          <w:szCs w:val="24"/>
          <w:lang w:val="en-US"/>
        </w:rPr>
        <w:t>Abstracts and the Writing of Abstracts</w:t>
      </w:r>
      <w:r w:rsidRPr="005A697D">
        <w:rPr>
          <w:szCs w:val="24"/>
          <w:lang w:val="en-US"/>
        </w:rPr>
        <w:t>. Michigan: University of Michigan.</w:t>
      </w:r>
    </w:p>
    <w:p w14:paraId="0B72441A" w14:textId="77777777" w:rsidR="0011261D" w:rsidRPr="005A697D" w:rsidRDefault="0011261D" w:rsidP="0007778C">
      <w:pPr>
        <w:pStyle w:val="TOCHeading"/>
        <w:spacing w:after="0" w:line="480" w:lineRule="auto"/>
        <w:rPr>
          <w:szCs w:val="24"/>
          <w:lang w:val="en-US"/>
        </w:rPr>
      </w:pPr>
      <w:r w:rsidRPr="005A697D">
        <w:rPr>
          <w:szCs w:val="24"/>
          <w:lang w:val="en-US"/>
        </w:rPr>
        <w:t xml:space="preserve">Swales, J. (1981). </w:t>
      </w:r>
      <w:r w:rsidRPr="005A697D">
        <w:rPr>
          <w:i/>
          <w:szCs w:val="24"/>
          <w:lang w:val="en-US"/>
        </w:rPr>
        <w:t>Aspects of article introductions</w:t>
      </w:r>
      <w:r w:rsidRPr="005A697D">
        <w:rPr>
          <w:szCs w:val="24"/>
          <w:lang w:val="en-US"/>
        </w:rPr>
        <w:t>. Birmingham: University of Aston.</w:t>
      </w:r>
    </w:p>
    <w:p w14:paraId="39AB602E" w14:textId="0BA03440" w:rsidR="0011261D" w:rsidRPr="005A697D" w:rsidRDefault="00F168CC" w:rsidP="0007778C">
      <w:pPr>
        <w:pStyle w:val="TOCHeading"/>
        <w:spacing w:after="0" w:line="480" w:lineRule="auto"/>
        <w:rPr>
          <w:rStyle w:val="Hyperlink"/>
          <w:color w:val="auto"/>
          <w:u w:val="none"/>
          <w:lang w:val="en-US"/>
        </w:rPr>
      </w:pPr>
      <w:r w:rsidRPr="005A697D">
        <w:rPr>
          <w:szCs w:val="24"/>
          <w:lang w:val="es-MX"/>
        </w:rPr>
        <w:t>–––</w:t>
      </w:r>
      <w:r w:rsidR="0011261D" w:rsidRPr="005A697D">
        <w:rPr>
          <w:szCs w:val="24"/>
          <w:lang w:val="en-US"/>
        </w:rPr>
        <w:t xml:space="preserve"> (1990). </w:t>
      </w:r>
      <w:r w:rsidR="0011261D" w:rsidRPr="005A697D">
        <w:rPr>
          <w:i/>
          <w:szCs w:val="24"/>
          <w:lang w:val="en-US"/>
        </w:rPr>
        <w:t>Genre analysis: English in academic and research settings</w:t>
      </w:r>
      <w:r w:rsidR="0011261D" w:rsidRPr="005A697D">
        <w:rPr>
          <w:szCs w:val="24"/>
          <w:lang w:val="en-US"/>
        </w:rPr>
        <w:t>. Nueva York: Cambridge University Press.</w:t>
      </w:r>
    </w:p>
    <w:p w14:paraId="7E958A2A" w14:textId="72F1D82E" w:rsidR="0011261D" w:rsidRPr="005A697D" w:rsidRDefault="00D4598B" w:rsidP="0007778C">
      <w:pPr>
        <w:pStyle w:val="TOCHeading"/>
        <w:spacing w:after="0" w:line="480" w:lineRule="auto"/>
        <w:rPr>
          <w:rStyle w:val="Hyperlink"/>
          <w:color w:val="auto"/>
          <w:szCs w:val="24"/>
          <w:u w:val="none"/>
          <w:lang w:val="es-MX"/>
        </w:rPr>
      </w:pPr>
      <w:hyperlink r:id="rId45" w:anchor="v=onepage&amp;q&amp;f=false" w:history="1">
        <w:r w:rsidR="00F168CC" w:rsidRPr="005A697D">
          <w:rPr>
            <w:szCs w:val="24"/>
            <w:lang w:val="es-MX"/>
          </w:rPr>
          <w:t>–––</w:t>
        </w:r>
        <w:r w:rsidR="0011261D" w:rsidRPr="005A697D">
          <w:rPr>
            <w:rStyle w:val="Hyperlink"/>
            <w:color w:val="auto"/>
            <w:szCs w:val="24"/>
            <w:u w:val="none"/>
            <w:lang w:val="en-US"/>
          </w:rPr>
          <w:t xml:space="preserve"> (2004). </w:t>
        </w:r>
        <w:r w:rsidR="0011261D" w:rsidRPr="005A697D">
          <w:rPr>
            <w:rStyle w:val="Hyperlink"/>
            <w:i/>
            <w:color w:val="auto"/>
            <w:szCs w:val="24"/>
            <w:u w:val="none"/>
            <w:lang w:val="en-US"/>
          </w:rPr>
          <w:t>Research genres: Explorations and applications</w:t>
        </w:r>
        <w:r w:rsidR="0011261D" w:rsidRPr="005A697D">
          <w:rPr>
            <w:rStyle w:val="Hyperlink"/>
            <w:color w:val="auto"/>
            <w:szCs w:val="24"/>
            <w:u w:val="none"/>
            <w:lang w:val="en-US"/>
          </w:rPr>
          <w:t xml:space="preserve">. </w:t>
        </w:r>
        <w:r w:rsidR="0011261D" w:rsidRPr="005A697D">
          <w:rPr>
            <w:rStyle w:val="Hyperlink"/>
            <w:color w:val="auto"/>
            <w:szCs w:val="24"/>
            <w:u w:val="none"/>
            <w:lang w:val="es-MX"/>
          </w:rPr>
          <w:t>Nueva York: Cambridge University Press.</w:t>
        </w:r>
      </w:hyperlink>
    </w:p>
    <w:p w14:paraId="49E27C12" w14:textId="1D936E51" w:rsidR="0011261D" w:rsidRPr="005A697D" w:rsidRDefault="0011261D" w:rsidP="0007778C">
      <w:pPr>
        <w:pStyle w:val="TOCHeading"/>
        <w:spacing w:after="0" w:line="480" w:lineRule="auto"/>
        <w:rPr>
          <w:rStyle w:val="Hyperlink"/>
          <w:color w:val="auto"/>
          <w:szCs w:val="24"/>
          <w:u w:val="none"/>
        </w:rPr>
      </w:pPr>
      <w:r w:rsidRPr="005A697D">
        <w:rPr>
          <w:szCs w:val="24"/>
          <w:lang w:val="es-MX"/>
        </w:rPr>
        <w:t>Tapia, M. &amp; Marinkovich</w:t>
      </w:r>
      <w:r w:rsidR="000C1699" w:rsidRPr="005A697D">
        <w:rPr>
          <w:szCs w:val="24"/>
          <w:lang w:val="es-MX"/>
        </w:rPr>
        <w:t>,</w:t>
      </w:r>
      <w:r w:rsidRPr="005A697D">
        <w:rPr>
          <w:szCs w:val="24"/>
          <w:lang w:val="es-MX"/>
        </w:rPr>
        <w:t xml:space="preserve"> </w:t>
      </w:r>
      <w:r w:rsidR="000C1699" w:rsidRPr="005A697D">
        <w:rPr>
          <w:szCs w:val="24"/>
          <w:lang w:val="es-MX"/>
        </w:rPr>
        <w:t xml:space="preserve">J. </w:t>
      </w:r>
      <w:r w:rsidRPr="005A697D">
        <w:rPr>
          <w:szCs w:val="24"/>
          <w:lang w:val="es-MX"/>
        </w:rPr>
        <w:t xml:space="preserve">(2011). Representaciones sociales sobre la escritura de la tesis en la formación académica </w:t>
      </w:r>
      <w:r w:rsidRPr="005A697D">
        <w:rPr>
          <w:szCs w:val="24"/>
        </w:rPr>
        <w:t xml:space="preserve">inicial en el área de las Ciencias del Mar. </w:t>
      </w:r>
      <w:r w:rsidR="00AE15B0" w:rsidRPr="005A697D">
        <w:rPr>
          <w:i/>
          <w:szCs w:val="24"/>
        </w:rPr>
        <w:t>Onomázein</w:t>
      </w:r>
      <w:r w:rsidR="00ED33A5" w:rsidRPr="005A697D">
        <w:rPr>
          <w:i/>
          <w:szCs w:val="24"/>
        </w:rPr>
        <w:t>,</w:t>
      </w:r>
      <w:r w:rsidRPr="005A697D">
        <w:rPr>
          <w:szCs w:val="24"/>
        </w:rPr>
        <w:t xml:space="preserve"> </w:t>
      </w:r>
      <w:r w:rsidRPr="005A697D">
        <w:rPr>
          <w:i/>
          <w:szCs w:val="24"/>
        </w:rPr>
        <w:t>24</w:t>
      </w:r>
      <w:r w:rsidR="00ED33A5" w:rsidRPr="005A697D">
        <w:rPr>
          <w:szCs w:val="24"/>
        </w:rPr>
        <w:t>(sv),</w:t>
      </w:r>
      <w:r w:rsidRPr="005A697D">
        <w:rPr>
          <w:szCs w:val="24"/>
        </w:rPr>
        <w:t xml:space="preserve"> 273</w:t>
      </w:r>
      <w:r w:rsidRPr="005A697D">
        <w:rPr>
          <w:szCs w:val="24"/>
          <w:lang w:val="es-MX"/>
        </w:rPr>
        <w:t>–</w:t>
      </w:r>
      <w:r w:rsidRPr="005A697D">
        <w:rPr>
          <w:szCs w:val="24"/>
        </w:rPr>
        <w:t xml:space="preserve">297. </w:t>
      </w:r>
      <w:r w:rsidR="003A79F0" w:rsidRPr="005A697D">
        <w:rPr>
          <w:szCs w:val="24"/>
        </w:rPr>
        <w:t xml:space="preserve">[En línea]. Disponible en: </w:t>
      </w:r>
      <w:hyperlink r:id="rId46" w:history="1">
        <w:r w:rsidR="003A79F0" w:rsidRPr="005A697D">
          <w:rPr>
            <w:rStyle w:val="Hyperlink"/>
            <w:szCs w:val="24"/>
          </w:rPr>
          <w:t>http://www.redalyc.org/articulo.oa?id=134522498012</w:t>
        </w:r>
      </w:hyperlink>
      <w:r w:rsidR="003A79F0" w:rsidRPr="005A697D">
        <w:rPr>
          <w:rStyle w:val="Hyperlink"/>
          <w:szCs w:val="24"/>
        </w:rPr>
        <w:t>.</w:t>
      </w:r>
      <w:r w:rsidR="003A79F0" w:rsidRPr="005A697D">
        <w:rPr>
          <w:szCs w:val="24"/>
        </w:rPr>
        <w:t xml:space="preserve"> Fecha de consulta: </w:t>
      </w:r>
      <w:r w:rsidR="00E239E5" w:rsidRPr="005A697D">
        <w:rPr>
          <w:szCs w:val="24"/>
        </w:rPr>
        <w:t xml:space="preserve">13 de diciembre de </w:t>
      </w:r>
      <w:r w:rsidR="003A79F0" w:rsidRPr="005A697D">
        <w:rPr>
          <w:szCs w:val="24"/>
        </w:rPr>
        <w:t>2016.</w:t>
      </w:r>
    </w:p>
    <w:p w14:paraId="10BEA079" w14:textId="73F7DA62" w:rsidR="0011261D" w:rsidRPr="005A697D" w:rsidRDefault="0011261D" w:rsidP="0007778C">
      <w:pPr>
        <w:pStyle w:val="TOCHeading"/>
        <w:spacing w:after="0" w:line="480" w:lineRule="auto"/>
        <w:rPr>
          <w:szCs w:val="24"/>
        </w:rPr>
      </w:pPr>
      <w:r w:rsidRPr="005A697D">
        <w:rPr>
          <w:szCs w:val="24"/>
          <w:lang w:val="es-MX"/>
        </w:rPr>
        <w:lastRenderedPageBreak/>
        <w:t xml:space="preserve">Teberosky, A. (2007). El texto </w:t>
      </w:r>
      <w:r w:rsidR="000C1699" w:rsidRPr="005A697D">
        <w:rPr>
          <w:szCs w:val="24"/>
        </w:rPr>
        <w:t>académico. En M. Castelló (Coord.)</w:t>
      </w:r>
      <w:r w:rsidRPr="005A697D">
        <w:rPr>
          <w:szCs w:val="24"/>
        </w:rPr>
        <w:t xml:space="preserve">, A. Iñesta, M. Miras, I. Solé, A. Teberosky &amp; M. Zanotto </w:t>
      </w:r>
      <w:r w:rsidRPr="005A697D">
        <w:rPr>
          <w:i/>
          <w:szCs w:val="24"/>
        </w:rPr>
        <w:t>Escribir y comunicarse en contextos científicos y académicos</w:t>
      </w:r>
      <w:r w:rsidRPr="005A697D">
        <w:rPr>
          <w:szCs w:val="24"/>
        </w:rPr>
        <w:t xml:space="preserve"> (pp. 17–46). Editorial Graó: Barcelona.</w:t>
      </w:r>
    </w:p>
    <w:p w14:paraId="7C1F04F1" w14:textId="77777777" w:rsidR="0011261D" w:rsidRPr="005A697D" w:rsidRDefault="0011261D" w:rsidP="0007778C">
      <w:pPr>
        <w:pStyle w:val="TOCHeading"/>
        <w:spacing w:after="0" w:line="480" w:lineRule="auto"/>
      </w:pPr>
      <w:r w:rsidRPr="005A697D">
        <w:rPr>
          <w:szCs w:val="24"/>
        </w:rPr>
        <w:t xml:space="preserve">van Dijk, T. (1978). </w:t>
      </w:r>
      <w:r w:rsidRPr="005A697D">
        <w:rPr>
          <w:i/>
          <w:szCs w:val="24"/>
        </w:rPr>
        <w:t>La ciencia del texto</w:t>
      </w:r>
      <w:r w:rsidRPr="005A697D">
        <w:rPr>
          <w:szCs w:val="24"/>
        </w:rPr>
        <w:t>. Paidós: México.</w:t>
      </w:r>
    </w:p>
    <w:p w14:paraId="4D0D7A3A" w14:textId="370FD4F4" w:rsidR="0011261D" w:rsidRPr="005A697D" w:rsidRDefault="00F168CC" w:rsidP="0007778C">
      <w:pPr>
        <w:pStyle w:val="TOCHeading"/>
        <w:spacing w:after="0" w:line="480" w:lineRule="auto"/>
        <w:rPr>
          <w:szCs w:val="24"/>
        </w:rPr>
      </w:pPr>
      <w:r w:rsidRPr="005A697D">
        <w:rPr>
          <w:szCs w:val="24"/>
          <w:lang w:val="es-MX"/>
        </w:rPr>
        <w:t>–––</w:t>
      </w:r>
      <w:r w:rsidR="0011261D" w:rsidRPr="005A697D">
        <w:rPr>
          <w:szCs w:val="24"/>
        </w:rPr>
        <w:t xml:space="preserve"> (1980a). </w:t>
      </w:r>
      <w:r w:rsidR="0011261D" w:rsidRPr="005A697D">
        <w:rPr>
          <w:i/>
          <w:szCs w:val="24"/>
        </w:rPr>
        <w:t>Estructura y funciones del discurso</w:t>
      </w:r>
      <w:r w:rsidR="0011261D" w:rsidRPr="005A697D">
        <w:rPr>
          <w:szCs w:val="24"/>
        </w:rPr>
        <w:t>. Siglo XXI: México.</w:t>
      </w:r>
    </w:p>
    <w:p w14:paraId="1916D379" w14:textId="67840494" w:rsidR="0011261D" w:rsidRPr="005A697D" w:rsidRDefault="00F168CC" w:rsidP="0007778C">
      <w:pPr>
        <w:pStyle w:val="TOCHeading"/>
        <w:spacing w:after="0" w:line="480" w:lineRule="auto"/>
        <w:rPr>
          <w:szCs w:val="24"/>
        </w:rPr>
      </w:pPr>
      <w:r w:rsidRPr="005A697D">
        <w:rPr>
          <w:szCs w:val="24"/>
          <w:lang w:val="es-MX"/>
        </w:rPr>
        <w:t>–––</w:t>
      </w:r>
      <w:r w:rsidR="0011261D" w:rsidRPr="005A697D">
        <w:rPr>
          <w:szCs w:val="24"/>
        </w:rPr>
        <w:t xml:space="preserve"> (1980b). </w:t>
      </w:r>
      <w:r w:rsidR="0011261D" w:rsidRPr="005A697D">
        <w:rPr>
          <w:i/>
          <w:szCs w:val="24"/>
        </w:rPr>
        <w:t>Texto y contexto</w:t>
      </w:r>
      <w:r w:rsidR="0011261D" w:rsidRPr="005A697D">
        <w:rPr>
          <w:szCs w:val="24"/>
        </w:rPr>
        <w:t>. Ediciones Cátedra: España.</w:t>
      </w:r>
    </w:p>
    <w:p w14:paraId="1BBB789D" w14:textId="33C2D12B" w:rsidR="0011261D" w:rsidRPr="005A697D" w:rsidRDefault="0011261D" w:rsidP="0007778C">
      <w:pPr>
        <w:pStyle w:val="TOCHeading"/>
        <w:spacing w:after="0" w:line="480" w:lineRule="auto"/>
        <w:rPr>
          <w:rStyle w:val="Hyperlink"/>
          <w:color w:val="auto"/>
          <w:szCs w:val="24"/>
          <w:u w:val="none"/>
          <w:lang w:val="es-MX"/>
        </w:rPr>
      </w:pPr>
      <w:r w:rsidRPr="005A697D">
        <w:rPr>
          <w:szCs w:val="24"/>
        </w:rPr>
        <w:t xml:space="preserve">Vega, N. (2011). </w:t>
      </w:r>
      <w:r w:rsidRPr="005A697D">
        <w:rPr>
          <w:i/>
          <w:szCs w:val="24"/>
        </w:rPr>
        <w:t>Comprensión de múltiples textos expositivos: relaciones entre conocimiento previo y autorregulación.</w:t>
      </w:r>
      <w:r w:rsidRPr="005A697D">
        <w:rPr>
          <w:szCs w:val="24"/>
        </w:rPr>
        <w:t xml:space="preserve"> (Tesis doctoral, </w:t>
      </w:r>
      <w:r w:rsidRPr="005A697D">
        <w:rPr>
          <w:szCs w:val="24"/>
          <w:lang w:val="es-MX"/>
        </w:rPr>
        <w:t>Universitat Ramon Llull, España, 2011</w:t>
      </w:r>
      <w:r w:rsidRPr="005A697D">
        <w:rPr>
          <w:szCs w:val="24"/>
        </w:rPr>
        <w:t xml:space="preserve">. </w:t>
      </w:r>
      <w:r w:rsidR="00EC1A09" w:rsidRPr="005A697D">
        <w:rPr>
          <w:szCs w:val="24"/>
        </w:rPr>
        <w:t>[En línea]. Disponible en</w:t>
      </w:r>
      <w:hyperlink r:id="rId47" w:history="1">
        <w:r w:rsidR="00E239E5" w:rsidRPr="005A697D">
          <w:rPr>
            <w:rStyle w:val="Hyperlink"/>
            <w:szCs w:val="24"/>
          </w:rPr>
          <w:t>http://www.tdx.cat/bitstream/handle/10803/9282/NAVL-TesisDoctoral-2011-Comprension-MT.pdf</w:t>
        </w:r>
      </w:hyperlink>
      <w:r w:rsidR="00E239E5" w:rsidRPr="005A697D">
        <w:rPr>
          <w:szCs w:val="24"/>
        </w:rPr>
        <w:t>&gt;]</w:t>
      </w:r>
      <w:r w:rsidRPr="005A697D">
        <w:rPr>
          <w:szCs w:val="24"/>
        </w:rPr>
        <w:t xml:space="preserve"> </w:t>
      </w:r>
      <w:r w:rsidR="00EC1A09">
        <w:rPr>
          <w:szCs w:val="24"/>
        </w:rPr>
        <w:t xml:space="preserve">Fecha de consulta: </w:t>
      </w:r>
      <w:r w:rsidR="00EC1A09" w:rsidRPr="005A697D">
        <w:rPr>
          <w:szCs w:val="24"/>
        </w:rPr>
        <w:t>13 de diciembre de 2016</w:t>
      </w:r>
      <w:r w:rsidR="00EC1A09">
        <w:rPr>
          <w:szCs w:val="24"/>
        </w:rPr>
        <w:t>.</w:t>
      </w:r>
    </w:p>
    <w:p w14:paraId="18C0EA6B" w14:textId="5834E70B" w:rsidR="00CC11D5" w:rsidRDefault="0011261D" w:rsidP="003A79F0">
      <w:pPr>
        <w:pStyle w:val="TOCHeading"/>
        <w:spacing w:after="0" w:line="480" w:lineRule="auto"/>
        <w:rPr>
          <w:szCs w:val="24"/>
        </w:rPr>
      </w:pPr>
      <w:r w:rsidRPr="005A697D">
        <w:rPr>
          <w:szCs w:val="24"/>
        </w:rPr>
        <w:t>Vega, N., Bañales</w:t>
      </w:r>
      <w:r w:rsidR="000C1699" w:rsidRPr="005A697D">
        <w:rPr>
          <w:szCs w:val="24"/>
        </w:rPr>
        <w:t>,</w:t>
      </w:r>
      <w:r w:rsidRPr="005A697D">
        <w:rPr>
          <w:szCs w:val="24"/>
        </w:rPr>
        <w:t xml:space="preserve"> </w:t>
      </w:r>
      <w:r w:rsidR="000C1699" w:rsidRPr="005A697D">
        <w:rPr>
          <w:szCs w:val="24"/>
        </w:rPr>
        <w:t xml:space="preserve">G. </w:t>
      </w:r>
      <w:r w:rsidRPr="005A697D">
        <w:rPr>
          <w:szCs w:val="24"/>
        </w:rPr>
        <w:t xml:space="preserve">&amp; Correa </w:t>
      </w:r>
      <w:r w:rsidR="000C1699" w:rsidRPr="005A697D">
        <w:rPr>
          <w:szCs w:val="24"/>
        </w:rPr>
        <w:t xml:space="preserve">S. </w:t>
      </w:r>
      <w:r w:rsidRPr="005A697D">
        <w:rPr>
          <w:szCs w:val="24"/>
        </w:rPr>
        <w:t xml:space="preserve">(2011). ¿Cómo los estudiantes universitarios autorregulan su comprensión cuando leen múltiples textos científicos?. </w:t>
      </w:r>
      <w:r w:rsidRPr="005A697D">
        <w:rPr>
          <w:i/>
          <w:szCs w:val="24"/>
        </w:rPr>
        <w:t>XI Congreso Nacional de Investigación Educativa</w:t>
      </w:r>
      <w:r w:rsidR="00AE15B0" w:rsidRPr="005A697D">
        <w:rPr>
          <w:szCs w:val="24"/>
        </w:rPr>
        <w:t>.</w:t>
      </w:r>
      <w:r w:rsidRPr="005A697D">
        <w:rPr>
          <w:szCs w:val="24"/>
        </w:rPr>
        <w:t xml:space="preserve"> 1</w:t>
      </w:r>
      <w:r w:rsidR="00FE3625" w:rsidRPr="005A697D">
        <w:rPr>
          <w:szCs w:val="24"/>
        </w:rPr>
        <w:t>–</w:t>
      </w:r>
      <w:r w:rsidRPr="005A697D">
        <w:rPr>
          <w:szCs w:val="24"/>
        </w:rPr>
        <w:t xml:space="preserve">11. </w:t>
      </w:r>
      <w:r w:rsidR="003A79F0" w:rsidRPr="005A697D">
        <w:rPr>
          <w:szCs w:val="24"/>
        </w:rPr>
        <w:t xml:space="preserve">[En línea]. Disponible en: </w:t>
      </w:r>
      <w:hyperlink r:id="rId48" w:history="1">
        <w:r w:rsidR="00E239E5" w:rsidRPr="005A697D">
          <w:rPr>
            <w:rStyle w:val="Hyperlink"/>
            <w:szCs w:val="24"/>
          </w:rPr>
          <w:t>http://www.comie.org.mx/congreso/memoriaelectronica/v11/docs/area_01/2209.pdf</w:t>
        </w:r>
      </w:hyperlink>
      <w:r w:rsidR="003A79F0" w:rsidRPr="005A697D">
        <w:rPr>
          <w:szCs w:val="24"/>
        </w:rPr>
        <w:t>&gt;. Fecha de consulta: 13 de diciembre de 2016.</w:t>
      </w:r>
    </w:p>
    <w:p w14:paraId="72F3B2A9" w14:textId="77777777" w:rsidR="009D67E8" w:rsidRDefault="009D67E8" w:rsidP="00E34B14">
      <w:pPr>
        <w:sectPr w:rsidR="009D67E8">
          <w:pgSz w:w="11906" w:h="16838"/>
          <w:pgMar w:top="1417" w:right="1701" w:bottom="1417" w:left="1701" w:header="708" w:footer="708" w:gutter="0"/>
          <w:cols w:space="708"/>
          <w:docGrid w:linePitch="360"/>
        </w:sectPr>
      </w:pPr>
    </w:p>
    <w:tbl>
      <w:tblPr>
        <w:tblStyle w:val="TableGrid"/>
        <w:tblW w:w="0" w:type="auto"/>
        <w:tblBorders>
          <w:left w:val="none" w:sz="0" w:space="0" w:color="auto"/>
          <w:right w:val="none" w:sz="0" w:space="0" w:color="auto"/>
          <w:insideV w:val="none" w:sz="0" w:space="0" w:color="auto"/>
        </w:tblBorders>
        <w:tblLayout w:type="fixed"/>
        <w:tblLook w:val="0420" w:firstRow="1" w:lastRow="0" w:firstColumn="0" w:lastColumn="0" w:noHBand="0" w:noVBand="1"/>
      </w:tblPr>
      <w:tblGrid>
        <w:gridCol w:w="1426"/>
        <w:gridCol w:w="2060"/>
        <w:gridCol w:w="1970"/>
        <w:gridCol w:w="1096"/>
        <w:gridCol w:w="1072"/>
        <w:gridCol w:w="1096"/>
      </w:tblGrid>
      <w:tr w:rsidR="009D67E8" w:rsidRPr="00D306D0" w14:paraId="5F0ABDD0" w14:textId="77777777" w:rsidTr="009D67E8">
        <w:trPr>
          <w:trHeight w:val="425"/>
        </w:trPr>
        <w:tc>
          <w:tcPr>
            <w:tcW w:w="8720" w:type="dxa"/>
            <w:gridSpan w:val="6"/>
            <w:tcBorders>
              <w:top w:val="single" w:sz="4" w:space="0" w:color="auto"/>
              <w:bottom w:val="single" w:sz="4" w:space="0" w:color="auto"/>
            </w:tcBorders>
            <w:vAlign w:val="center"/>
          </w:tcPr>
          <w:p w14:paraId="134BD3D8" w14:textId="77777777" w:rsidR="009D67E8" w:rsidRPr="00D306D0" w:rsidRDefault="009D67E8" w:rsidP="005D12CE">
            <w:pPr>
              <w:jc w:val="center"/>
              <w:rPr>
                <w:rFonts w:ascii="Times New Roman" w:hAnsi="Times New Roman" w:cs="Times New Roman"/>
                <w:szCs w:val="24"/>
                <w:lang w:val="es-MX"/>
              </w:rPr>
            </w:pPr>
            <w:r w:rsidRPr="00D25DAD">
              <w:rPr>
                <w:rFonts w:ascii="Times New Roman" w:hAnsi="Times New Roman" w:cs="Times New Roman"/>
                <w:szCs w:val="24"/>
                <w:lang w:val="es-MX"/>
              </w:rPr>
              <w:lastRenderedPageBreak/>
              <w:t>Anexo</w:t>
            </w:r>
            <w:r w:rsidRPr="00D306D0">
              <w:rPr>
                <w:rFonts w:ascii="Times New Roman" w:hAnsi="Times New Roman" w:cs="Times New Roman"/>
                <w:szCs w:val="24"/>
                <w:lang w:val="es-MX"/>
              </w:rPr>
              <w:t xml:space="preserve"> A. Caracterización del género tesis de pregrado en las disciplinas de Educación y Humanidades</w:t>
            </w:r>
          </w:p>
        </w:tc>
      </w:tr>
      <w:tr w:rsidR="009D67E8" w:rsidRPr="00D306D0" w14:paraId="2FB64582" w14:textId="77777777" w:rsidTr="009D67E8">
        <w:trPr>
          <w:trHeight w:val="425"/>
        </w:trPr>
        <w:tc>
          <w:tcPr>
            <w:tcW w:w="5456" w:type="dxa"/>
            <w:gridSpan w:val="3"/>
            <w:tcBorders>
              <w:top w:val="single" w:sz="4" w:space="0" w:color="auto"/>
              <w:bottom w:val="nil"/>
              <w:right w:val="nil"/>
            </w:tcBorders>
            <w:vAlign w:val="center"/>
          </w:tcPr>
          <w:p w14:paraId="3A20C52E"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Características retóricas</w:t>
            </w:r>
          </w:p>
        </w:tc>
        <w:tc>
          <w:tcPr>
            <w:tcW w:w="3264" w:type="dxa"/>
            <w:gridSpan w:val="3"/>
            <w:tcBorders>
              <w:top w:val="single" w:sz="4" w:space="0" w:color="auto"/>
              <w:left w:val="nil"/>
              <w:bottom w:val="single" w:sz="4" w:space="0" w:color="auto"/>
            </w:tcBorders>
            <w:vAlign w:val="center"/>
          </w:tcPr>
          <w:p w14:paraId="16394FC7"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Características discursivas</w:t>
            </w:r>
          </w:p>
        </w:tc>
      </w:tr>
      <w:tr w:rsidR="009D67E8" w:rsidRPr="00D306D0" w14:paraId="4DF14CDD" w14:textId="77777777" w:rsidTr="009D67E8">
        <w:trPr>
          <w:trHeight w:val="584"/>
        </w:trPr>
        <w:tc>
          <w:tcPr>
            <w:tcW w:w="1426" w:type="dxa"/>
            <w:tcBorders>
              <w:top w:val="nil"/>
              <w:bottom w:val="single" w:sz="4" w:space="0" w:color="auto"/>
              <w:right w:val="nil"/>
            </w:tcBorders>
            <w:vAlign w:val="center"/>
            <w:hideMark/>
          </w:tcPr>
          <w:p w14:paraId="7E955940"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Apartado</w:t>
            </w:r>
          </w:p>
        </w:tc>
        <w:tc>
          <w:tcPr>
            <w:tcW w:w="2060" w:type="dxa"/>
            <w:tcBorders>
              <w:top w:val="single" w:sz="4" w:space="0" w:color="auto"/>
              <w:left w:val="nil"/>
              <w:bottom w:val="single" w:sz="4" w:space="0" w:color="auto"/>
              <w:right w:val="nil"/>
            </w:tcBorders>
            <w:vAlign w:val="center"/>
            <w:hideMark/>
          </w:tcPr>
          <w:p w14:paraId="428DE1F6" w14:textId="77777777" w:rsidR="009D67E8" w:rsidRPr="00D306D0" w:rsidRDefault="009D67E8" w:rsidP="005D12CE">
            <w:pPr>
              <w:jc w:val="center"/>
              <w:rPr>
                <w:rFonts w:ascii="Times New Roman" w:hAnsi="Times New Roman" w:cs="Times New Roman"/>
                <w:szCs w:val="24"/>
                <w:lang w:val="es-MX"/>
              </w:rPr>
            </w:pPr>
            <w:r>
              <w:rPr>
                <w:rFonts w:ascii="Times New Roman" w:hAnsi="Times New Roman" w:cs="Times New Roman"/>
                <w:szCs w:val="24"/>
                <w:lang w:val="es-MX"/>
              </w:rPr>
              <w:t>MRs</w:t>
            </w:r>
            <w:r w:rsidRPr="00D306D0">
              <w:rPr>
                <w:rFonts w:ascii="Times New Roman" w:hAnsi="Times New Roman" w:cs="Times New Roman"/>
                <w:szCs w:val="24"/>
                <w:lang w:val="es-MX"/>
              </w:rPr>
              <w:t xml:space="preserve"> obligados</w:t>
            </w:r>
          </w:p>
        </w:tc>
        <w:tc>
          <w:tcPr>
            <w:tcW w:w="1970" w:type="dxa"/>
            <w:tcBorders>
              <w:top w:val="single" w:sz="4" w:space="0" w:color="auto"/>
              <w:left w:val="nil"/>
              <w:bottom w:val="single" w:sz="4" w:space="0" w:color="auto"/>
              <w:right w:val="nil"/>
            </w:tcBorders>
            <w:vAlign w:val="center"/>
            <w:hideMark/>
          </w:tcPr>
          <w:p w14:paraId="582281FE" w14:textId="77777777" w:rsidR="009D67E8" w:rsidRPr="00D306D0" w:rsidRDefault="009D67E8" w:rsidP="005D12CE">
            <w:pPr>
              <w:jc w:val="center"/>
              <w:rPr>
                <w:rFonts w:ascii="Times New Roman" w:hAnsi="Times New Roman" w:cs="Times New Roman"/>
                <w:szCs w:val="24"/>
                <w:lang w:val="es-MX"/>
              </w:rPr>
            </w:pPr>
            <w:r>
              <w:rPr>
                <w:rFonts w:ascii="Times New Roman" w:hAnsi="Times New Roman" w:cs="Times New Roman"/>
                <w:szCs w:val="24"/>
                <w:lang w:val="es-MX"/>
              </w:rPr>
              <w:t>MRs</w:t>
            </w:r>
            <w:r w:rsidRPr="00D306D0">
              <w:rPr>
                <w:rFonts w:ascii="Times New Roman" w:hAnsi="Times New Roman" w:cs="Times New Roman"/>
                <w:szCs w:val="24"/>
                <w:lang w:val="es-MX"/>
              </w:rPr>
              <w:t xml:space="preserve"> opcionales</w:t>
            </w:r>
          </w:p>
        </w:tc>
        <w:tc>
          <w:tcPr>
            <w:tcW w:w="1096" w:type="dxa"/>
            <w:tcBorders>
              <w:top w:val="single" w:sz="4" w:space="0" w:color="auto"/>
              <w:left w:val="nil"/>
              <w:bottom w:val="single" w:sz="4" w:space="0" w:color="auto"/>
              <w:right w:val="nil"/>
            </w:tcBorders>
            <w:vAlign w:val="center"/>
          </w:tcPr>
          <w:p w14:paraId="3EE1CF21"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Extensión</w:t>
            </w:r>
          </w:p>
        </w:tc>
        <w:tc>
          <w:tcPr>
            <w:tcW w:w="1072" w:type="dxa"/>
            <w:tcBorders>
              <w:top w:val="single" w:sz="4" w:space="0" w:color="auto"/>
              <w:left w:val="nil"/>
              <w:bottom w:val="single" w:sz="4" w:space="0" w:color="auto"/>
              <w:right w:val="nil"/>
            </w:tcBorders>
            <w:vAlign w:val="center"/>
          </w:tcPr>
          <w:p w14:paraId="77D4075E"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Cantidad de citas de paráfrasis</w:t>
            </w:r>
          </w:p>
        </w:tc>
        <w:tc>
          <w:tcPr>
            <w:tcW w:w="1096" w:type="dxa"/>
            <w:tcBorders>
              <w:top w:val="single" w:sz="4" w:space="0" w:color="auto"/>
              <w:left w:val="nil"/>
              <w:bottom w:val="single" w:sz="4" w:space="0" w:color="auto"/>
            </w:tcBorders>
            <w:vAlign w:val="center"/>
          </w:tcPr>
          <w:p w14:paraId="1C2B8DF2"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Cantidad de citas textuales</w:t>
            </w:r>
          </w:p>
        </w:tc>
      </w:tr>
      <w:tr w:rsidR="009D67E8" w:rsidRPr="00D306D0" w14:paraId="6D53B25D" w14:textId="77777777" w:rsidTr="009D67E8">
        <w:trPr>
          <w:trHeight w:val="584"/>
        </w:trPr>
        <w:tc>
          <w:tcPr>
            <w:tcW w:w="1426" w:type="dxa"/>
            <w:tcBorders>
              <w:top w:val="single" w:sz="4" w:space="0" w:color="auto"/>
              <w:bottom w:val="single" w:sz="4" w:space="0" w:color="auto"/>
              <w:right w:val="nil"/>
            </w:tcBorders>
            <w:vAlign w:val="center"/>
            <w:hideMark/>
          </w:tcPr>
          <w:p w14:paraId="3D1E8CDB"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Resumen</w:t>
            </w:r>
          </w:p>
        </w:tc>
        <w:tc>
          <w:tcPr>
            <w:tcW w:w="2060" w:type="dxa"/>
            <w:tcBorders>
              <w:top w:val="single" w:sz="4" w:space="0" w:color="auto"/>
              <w:left w:val="nil"/>
              <w:bottom w:val="single" w:sz="4" w:space="0" w:color="auto"/>
              <w:right w:val="nil"/>
            </w:tcBorders>
            <w:vAlign w:val="center"/>
            <w:hideMark/>
          </w:tcPr>
          <w:p w14:paraId="580E8DD7"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Contexto</w:t>
            </w:r>
          </w:p>
          <w:p w14:paraId="41645A9B"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Objetivo</w:t>
            </w:r>
          </w:p>
        </w:tc>
        <w:tc>
          <w:tcPr>
            <w:tcW w:w="1970" w:type="dxa"/>
            <w:tcBorders>
              <w:top w:val="single" w:sz="4" w:space="0" w:color="auto"/>
              <w:left w:val="nil"/>
              <w:bottom w:val="single" w:sz="4" w:space="0" w:color="auto"/>
              <w:right w:val="nil"/>
            </w:tcBorders>
            <w:vAlign w:val="center"/>
            <w:hideMark/>
          </w:tcPr>
          <w:p w14:paraId="41F4BC8F"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Marco Teórico</w:t>
            </w:r>
          </w:p>
          <w:p w14:paraId="64F28207"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Metodología</w:t>
            </w:r>
          </w:p>
          <w:p w14:paraId="46733CB4"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Resultados</w:t>
            </w:r>
          </w:p>
          <w:p w14:paraId="4DECB063"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Conclusiones</w:t>
            </w:r>
          </w:p>
        </w:tc>
        <w:tc>
          <w:tcPr>
            <w:tcW w:w="1096" w:type="dxa"/>
            <w:tcBorders>
              <w:top w:val="single" w:sz="4" w:space="0" w:color="auto"/>
              <w:left w:val="nil"/>
              <w:bottom w:val="single" w:sz="4" w:space="0" w:color="auto"/>
              <w:right w:val="nil"/>
            </w:tcBorders>
            <w:vAlign w:val="center"/>
          </w:tcPr>
          <w:p w14:paraId="0C37AE7E"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Extensión de no más de 250 palabras</w:t>
            </w:r>
          </w:p>
        </w:tc>
        <w:tc>
          <w:tcPr>
            <w:tcW w:w="1072" w:type="dxa"/>
            <w:tcBorders>
              <w:top w:val="single" w:sz="4" w:space="0" w:color="auto"/>
              <w:left w:val="nil"/>
              <w:bottom w:val="single" w:sz="4" w:space="0" w:color="auto"/>
              <w:right w:val="nil"/>
            </w:tcBorders>
            <w:vAlign w:val="center"/>
          </w:tcPr>
          <w:p w14:paraId="4F2DDA29"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No recibe</w:t>
            </w:r>
          </w:p>
        </w:tc>
        <w:tc>
          <w:tcPr>
            <w:tcW w:w="1096" w:type="dxa"/>
            <w:tcBorders>
              <w:top w:val="single" w:sz="4" w:space="0" w:color="auto"/>
              <w:left w:val="nil"/>
              <w:bottom w:val="single" w:sz="4" w:space="0" w:color="auto"/>
            </w:tcBorders>
            <w:vAlign w:val="center"/>
          </w:tcPr>
          <w:p w14:paraId="2D172E30"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No recibe</w:t>
            </w:r>
          </w:p>
        </w:tc>
      </w:tr>
      <w:tr w:rsidR="009D67E8" w:rsidRPr="00D306D0" w14:paraId="0A713255" w14:textId="77777777" w:rsidTr="009D67E8">
        <w:trPr>
          <w:trHeight w:val="378"/>
        </w:trPr>
        <w:tc>
          <w:tcPr>
            <w:tcW w:w="1426" w:type="dxa"/>
            <w:tcBorders>
              <w:top w:val="single" w:sz="4" w:space="0" w:color="auto"/>
              <w:bottom w:val="single" w:sz="4" w:space="0" w:color="auto"/>
              <w:right w:val="nil"/>
            </w:tcBorders>
            <w:vAlign w:val="center"/>
            <w:hideMark/>
          </w:tcPr>
          <w:p w14:paraId="3EEE8C33"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Palabras clave</w:t>
            </w:r>
          </w:p>
        </w:tc>
        <w:tc>
          <w:tcPr>
            <w:tcW w:w="2060" w:type="dxa"/>
            <w:tcBorders>
              <w:top w:val="single" w:sz="4" w:space="0" w:color="auto"/>
              <w:left w:val="nil"/>
              <w:bottom w:val="single" w:sz="4" w:space="0" w:color="auto"/>
              <w:right w:val="nil"/>
            </w:tcBorders>
            <w:vAlign w:val="center"/>
            <w:hideMark/>
          </w:tcPr>
          <w:p w14:paraId="60856874"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No presenta</w:t>
            </w:r>
          </w:p>
        </w:tc>
        <w:tc>
          <w:tcPr>
            <w:tcW w:w="1970" w:type="dxa"/>
            <w:tcBorders>
              <w:top w:val="single" w:sz="4" w:space="0" w:color="auto"/>
              <w:left w:val="nil"/>
              <w:bottom w:val="single" w:sz="4" w:space="0" w:color="auto"/>
              <w:right w:val="nil"/>
            </w:tcBorders>
            <w:vAlign w:val="center"/>
            <w:hideMark/>
          </w:tcPr>
          <w:p w14:paraId="79050181"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No presenta</w:t>
            </w:r>
          </w:p>
        </w:tc>
        <w:tc>
          <w:tcPr>
            <w:tcW w:w="1096" w:type="dxa"/>
            <w:tcBorders>
              <w:top w:val="single" w:sz="4" w:space="0" w:color="auto"/>
              <w:left w:val="nil"/>
              <w:bottom w:val="single" w:sz="4" w:space="0" w:color="auto"/>
              <w:right w:val="nil"/>
            </w:tcBorders>
            <w:vAlign w:val="center"/>
          </w:tcPr>
          <w:p w14:paraId="5017AA1F"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No presenta</w:t>
            </w:r>
          </w:p>
        </w:tc>
        <w:tc>
          <w:tcPr>
            <w:tcW w:w="1072" w:type="dxa"/>
            <w:tcBorders>
              <w:top w:val="single" w:sz="4" w:space="0" w:color="auto"/>
              <w:left w:val="nil"/>
              <w:bottom w:val="single" w:sz="4" w:space="0" w:color="auto"/>
              <w:right w:val="nil"/>
            </w:tcBorders>
            <w:vAlign w:val="center"/>
          </w:tcPr>
          <w:p w14:paraId="36E655A2"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No presenta</w:t>
            </w:r>
          </w:p>
        </w:tc>
        <w:tc>
          <w:tcPr>
            <w:tcW w:w="1096" w:type="dxa"/>
            <w:tcBorders>
              <w:top w:val="single" w:sz="4" w:space="0" w:color="auto"/>
              <w:left w:val="nil"/>
              <w:bottom w:val="single" w:sz="4" w:space="0" w:color="auto"/>
            </w:tcBorders>
            <w:vAlign w:val="center"/>
          </w:tcPr>
          <w:p w14:paraId="3D6FF0AF"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No presenta</w:t>
            </w:r>
          </w:p>
        </w:tc>
      </w:tr>
      <w:tr w:rsidR="009D67E8" w:rsidRPr="00D306D0" w14:paraId="42A33AB4" w14:textId="77777777" w:rsidTr="009D67E8">
        <w:trPr>
          <w:trHeight w:val="1972"/>
        </w:trPr>
        <w:tc>
          <w:tcPr>
            <w:tcW w:w="1426" w:type="dxa"/>
            <w:tcBorders>
              <w:top w:val="single" w:sz="4" w:space="0" w:color="auto"/>
              <w:bottom w:val="single" w:sz="4" w:space="0" w:color="auto"/>
              <w:right w:val="nil"/>
            </w:tcBorders>
            <w:vAlign w:val="center"/>
            <w:hideMark/>
          </w:tcPr>
          <w:p w14:paraId="33A4A8AB"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Introducción</w:t>
            </w:r>
          </w:p>
        </w:tc>
        <w:tc>
          <w:tcPr>
            <w:tcW w:w="2060" w:type="dxa"/>
            <w:tcBorders>
              <w:top w:val="single" w:sz="4" w:space="0" w:color="auto"/>
              <w:left w:val="nil"/>
              <w:bottom w:val="single" w:sz="4" w:space="0" w:color="auto"/>
              <w:right w:val="nil"/>
            </w:tcBorders>
            <w:vAlign w:val="center"/>
            <w:hideMark/>
          </w:tcPr>
          <w:p w14:paraId="4EE76E07"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Definición del problema</w:t>
            </w:r>
          </w:p>
          <w:p w14:paraId="1F74EE71"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Contexto de la investigación</w:t>
            </w:r>
          </w:p>
          <w:p w14:paraId="63EC2E1B"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Justificación de estudio</w:t>
            </w:r>
          </w:p>
          <w:p w14:paraId="76B19F77"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Objetivo</w:t>
            </w:r>
          </w:p>
        </w:tc>
        <w:tc>
          <w:tcPr>
            <w:tcW w:w="1970" w:type="dxa"/>
            <w:tcBorders>
              <w:top w:val="single" w:sz="4" w:space="0" w:color="auto"/>
              <w:left w:val="nil"/>
              <w:bottom w:val="single" w:sz="4" w:space="0" w:color="auto"/>
              <w:right w:val="nil"/>
            </w:tcBorders>
            <w:vAlign w:val="center"/>
            <w:hideMark/>
          </w:tcPr>
          <w:p w14:paraId="173F9A62"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Importancia del estudio</w:t>
            </w:r>
          </w:p>
          <w:p w14:paraId="7E1268B4"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Justificación del estudio</w:t>
            </w:r>
          </w:p>
        </w:tc>
        <w:tc>
          <w:tcPr>
            <w:tcW w:w="1096" w:type="dxa"/>
            <w:tcBorders>
              <w:top w:val="single" w:sz="4" w:space="0" w:color="auto"/>
              <w:left w:val="nil"/>
              <w:bottom w:val="single" w:sz="4" w:space="0" w:color="auto"/>
              <w:right w:val="nil"/>
            </w:tcBorders>
            <w:vAlign w:val="center"/>
          </w:tcPr>
          <w:p w14:paraId="2347D00E"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6.6%</w:t>
            </w:r>
          </w:p>
        </w:tc>
        <w:tc>
          <w:tcPr>
            <w:tcW w:w="1072" w:type="dxa"/>
            <w:tcBorders>
              <w:top w:val="single" w:sz="4" w:space="0" w:color="auto"/>
              <w:left w:val="nil"/>
              <w:bottom w:val="single" w:sz="4" w:space="0" w:color="auto"/>
              <w:right w:val="nil"/>
            </w:tcBorders>
            <w:vAlign w:val="center"/>
          </w:tcPr>
          <w:p w14:paraId="15057CEF"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16%</w:t>
            </w:r>
          </w:p>
        </w:tc>
        <w:tc>
          <w:tcPr>
            <w:tcW w:w="1096" w:type="dxa"/>
            <w:tcBorders>
              <w:top w:val="single" w:sz="4" w:space="0" w:color="auto"/>
              <w:left w:val="nil"/>
              <w:bottom w:val="single" w:sz="4" w:space="0" w:color="auto"/>
            </w:tcBorders>
            <w:vAlign w:val="center"/>
          </w:tcPr>
          <w:p w14:paraId="0E969A1E"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6%</w:t>
            </w:r>
          </w:p>
        </w:tc>
      </w:tr>
      <w:tr w:rsidR="009D67E8" w:rsidRPr="00D306D0" w14:paraId="5E037259" w14:textId="77777777" w:rsidTr="009D67E8">
        <w:trPr>
          <w:trHeight w:val="2692"/>
        </w:trPr>
        <w:tc>
          <w:tcPr>
            <w:tcW w:w="1426" w:type="dxa"/>
            <w:tcBorders>
              <w:top w:val="single" w:sz="4" w:space="0" w:color="auto"/>
              <w:bottom w:val="single" w:sz="4" w:space="0" w:color="auto"/>
              <w:right w:val="nil"/>
            </w:tcBorders>
            <w:vAlign w:val="center"/>
            <w:hideMark/>
          </w:tcPr>
          <w:p w14:paraId="0B0FE203"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Marco Teórico</w:t>
            </w:r>
          </w:p>
        </w:tc>
        <w:tc>
          <w:tcPr>
            <w:tcW w:w="2060" w:type="dxa"/>
            <w:tcBorders>
              <w:top w:val="single" w:sz="4" w:space="0" w:color="auto"/>
              <w:left w:val="nil"/>
              <w:bottom w:val="single" w:sz="4" w:space="0" w:color="auto"/>
              <w:right w:val="nil"/>
            </w:tcBorders>
            <w:vAlign w:val="center"/>
            <w:hideMark/>
          </w:tcPr>
          <w:p w14:paraId="7B5E3FAA"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Definición de la perspectiva teórica desde la cual se analiza el objeto de estudio</w:t>
            </w:r>
          </w:p>
        </w:tc>
        <w:tc>
          <w:tcPr>
            <w:tcW w:w="1970" w:type="dxa"/>
            <w:tcBorders>
              <w:top w:val="single" w:sz="4" w:space="0" w:color="auto"/>
              <w:left w:val="nil"/>
              <w:bottom w:val="single" w:sz="4" w:space="0" w:color="auto"/>
              <w:right w:val="nil"/>
            </w:tcBorders>
            <w:vAlign w:val="center"/>
            <w:hideMark/>
          </w:tcPr>
          <w:p w14:paraId="69BD4DE6"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Revisión de literatura</w:t>
            </w:r>
          </w:p>
          <w:p w14:paraId="1E625530"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Áreas de oportunidad en investigaciones</w:t>
            </w:r>
          </w:p>
          <w:p w14:paraId="3D6AC3BE"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Panorámica general del estado del conocimiento en el estudio de su objeto</w:t>
            </w:r>
          </w:p>
          <w:p w14:paraId="43E4176E"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Discusión de áreas de oportunidad entre las investigaciones</w:t>
            </w:r>
          </w:p>
        </w:tc>
        <w:tc>
          <w:tcPr>
            <w:tcW w:w="1096" w:type="dxa"/>
            <w:tcBorders>
              <w:top w:val="single" w:sz="4" w:space="0" w:color="auto"/>
              <w:left w:val="nil"/>
              <w:bottom w:val="single" w:sz="4" w:space="0" w:color="auto"/>
              <w:right w:val="nil"/>
            </w:tcBorders>
            <w:vAlign w:val="center"/>
          </w:tcPr>
          <w:p w14:paraId="2063B4C6"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28.8%</w:t>
            </w:r>
          </w:p>
        </w:tc>
        <w:tc>
          <w:tcPr>
            <w:tcW w:w="1072" w:type="dxa"/>
            <w:tcBorders>
              <w:top w:val="single" w:sz="4" w:space="0" w:color="auto"/>
              <w:left w:val="nil"/>
              <w:bottom w:val="single" w:sz="4" w:space="0" w:color="auto"/>
              <w:right w:val="nil"/>
            </w:tcBorders>
            <w:vAlign w:val="center"/>
          </w:tcPr>
          <w:p w14:paraId="2C1AD34B"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64%</w:t>
            </w:r>
          </w:p>
        </w:tc>
        <w:tc>
          <w:tcPr>
            <w:tcW w:w="1096" w:type="dxa"/>
            <w:tcBorders>
              <w:top w:val="single" w:sz="4" w:space="0" w:color="auto"/>
              <w:left w:val="nil"/>
              <w:bottom w:val="single" w:sz="4" w:space="0" w:color="auto"/>
            </w:tcBorders>
            <w:vAlign w:val="center"/>
          </w:tcPr>
          <w:p w14:paraId="1C28A30A"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78%</w:t>
            </w:r>
          </w:p>
        </w:tc>
      </w:tr>
      <w:tr w:rsidR="009D67E8" w:rsidRPr="00D306D0" w14:paraId="62FF76C7" w14:textId="77777777" w:rsidTr="009D67E8">
        <w:trPr>
          <w:trHeight w:val="584"/>
        </w:trPr>
        <w:tc>
          <w:tcPr>
            <w:tcW w:w="1426" w:type="dxa"/>
            <w:tcBorders>
              <w:top w:val="single" w:sz="4" w:space="0" w:color="auto"/>
              <w:bottom w:val="single" w:sz="4" w:space="0" w:color="auto"/>
              <w:right w:val="nil"/>
            </w:tcBorders>
            <w:vAlign w:val="center"/>
            <w:hideMark/>
          </w:tcPr>
          <w:p w14:paraId="4546B79E"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Metodología</w:t>
            </w:r>
          </w:p>
        </w:tc>
        <w:tc>
          <w:tcPr>
            <w:tcW w:w="2060" w:type="dxa"/>
            <w:tcBorders>
              <w:top w:val="single" w:sz="4" w:space="0" w:color="auto"/>
              <w:left w:val="nil"/>
              <w:bottom w:val="single" w:sz="4" w:space="0" w:color="auto"/>
              <w:right w:val="nil"/>
            </w:tcBorders>
            <w:vAlign w:val="center"/>
            <w:hideMark/>
          </w:tcPr>
          <w:p w14:paraId="44FF08D5"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Descripciones de participantes u objeto de estudio</w:t>
            </w:r>
          </w:p>
          <w:p w14:paraId="0702A475"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Descripción de instrumentos empleados</w:t>
            </w:r>
          </w:p>
          <w:p w14:paraId="0B6BBE26"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Proceso de recolección de datos</w:t>
            </w:r>
          </w:p>
        </w:tc>
        <w:tc>
          <w:tcPr>
            <w:tcW w:w="1970" w:type="dxa"/>
            <w:tcBorders>
              <w:top w:val="single" w:sz="4" w:space="0" w:color="auto"/>
              <w:left w:val="nil"/>
              <w:bottom w:val="single" w:sz="4" w:space="0" w:color="auto"/>
              <w:right w:val="nil"/>
            </w:tcBorders>
            <w:vAlign w:val="center"/>
            <w:hideMark/>
          </w:tcPr>
          <w:p w14:paraId="3F6A80A3"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Definición del diseño de la investigación (Cualitativa, cuantitativa o mixta)</w:t>
            </w:r>
          </w:p>
          <w:p w14:paraId="73D5B5F8"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Proceso de análisis de los datos</w:t>
            </w:r>
          </w:p>
        </w:tc>
        <w:tc>
          <w:tcPr>
            <w:tcW w:w="1096" w:type="dxa"/>
            <w:tcBorders>
              <w:top w:val="single" w:sz="4" w:space="0" w:color="auto"/>
              <w:left w:val="nil"/>
              <w:bottom w:val="single" w:sz="4" w:space="0" w:color="auto"/>
              <w:right w:val="nil"/>
            </w:tcBorders>
            <w:vAlign w:val="center"/>
          </w:tcPr>
          <w:p w14:paraId="68B2D33E"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6.6%</w:t>
            </w:r>
          </w:p>
        </w:tc>
        <w:tc>
          <w:tcPr>
            <w:tcW w:w="1072" w:type="dxa"/>
            <w:tcBorders>
              <w:top w:val="single" w:sz="4" w:space="0" w:color="auto"/>
              <w:left w:val="nil"/>
              <w:bottom w:val="single" w:sz="4" w:space="0" w:color="auto"/>
              <w:right w:val="nil"/>
            </w:tcBorders>
            <w:vAlign w:val="center"/>
          </w:tcPr>
          <w:p w14:paraId="2F5EDDF2"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12%</w:t>
            </w:r>
          </w:p>
        </w:tc>
        <w:tc>
          <w:tcPr>
            <w:tcW w:w="1096" w:type="dxa"/>
            <w:tcBorders>
              <w:top w:val="single" w:sz="4" w:space="0" w:color="auto"/>
              <w:left w:val="nil"/>
              <w:bottom w:val="single" w:sz="4" w:space="0" w:color="auto"/>
            </w:tcBorders>
            <w:vAlign w:val="center"/>
          </w:tcPr>
          <w:p w14:paraId="65756062"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6%</w:t>
            </w:r>
          </w:p>
        </w:tc>
      </w:tr>
    </w:tbl>
    <w:p w14:paraId="2C4ACB8F" w14:textId="77777777" w:rsidR="009D67E8" w:rsidRDefault="009D67E8"/>
    <w:tbl>
      <w:tblPr>
        <w:tblStyle w:val="TableGrid"/>
        <w:tblW w:w="0" w:type="auto"/>
        <w:tblBorders>
          <w:left w:val="none" w:sz="0" w:space="0" w:color="auto"/>
          <w:right w:val="none" w:sz="0" w:space="0" w:color="auto"/>
          <w:insideV w:val="none" w:sz="0" w:space="0" w:color="auto"/>
        </w:tblBorders>
        <w:tblLayout w:type="fixed"/>
        <w:tblLook w:val="0420" w:firstRow="1" w:lastRow="0" w:firstColumn="0" w:lastColumn="0" w:noHBand="0" w:noVBand="1"/>
      </w:tblPr>
      <w:tblGrid>
        <w:gridCol w:w="1426"/>
        <w:gridCol w:w="2060"/>
        <w:gridCol w:w="1970"/>
        <w:gridCol w:w="1096"/>
        <w:gridCol w:w="1072"/>
        <w:gridCol w:w="1096"/>
      </w:tblGrid>
      <w:tr w:rsidR="009D67E8" w:rsidRPr="00D306D0" w14:paraId="5AF3D5A1" w14:textId="77777777" w:rsidTr="009D67E8">
        <w:trPr>
          <w:trHeight w:val="584"/>
        </w:trPr>
        <w:tc>
          <w:tcPr>
            <w:tcW w:w="1426" w:type="dxa"/>
            <w:tcBorders>
              <w:top w:val="single" w:sz="4" w:space="0" w:color="auto"/>
              <w:bottom w:val="single" w:sz="4" w:space="0" w:color="auto"/>
              <w:right w:val="nil"/>
            </w:tcBorders>
            <w:vAlign w:val="center"/>
            <w:hideMark/>
          </w:tcPr>
          <w:p w14:paraId="7D7C8EB3"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lastRenderedPageBreak/>
              <w:t>Resultados</w:t>
            </w:r>
          </w:p>
        </w:tc>
        <w:tc>
          <w:tcPr>
            <w:tcW w:w="2060" w:type="dxa"/>
            <w:tcBorders>
              <w:top w:val="single" w:sz="4" w:space="0" w:color="auto"/>
              <w:left w:val="nil"/>
              <w:bottom w:val="single" w:sz="4" w:space="0" w:color="auto"/>
              <w:right w:val="nil"/>
            </w:tcBorders>
            <w:vAlign w:val="center"/>
            <w:hideMark/>
          </w:tcPr>
          <w:p w14:paraId="2E7B6423"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Explicación de resultados con gráficos</w:t>
            </w:r>
          </w:p>
        </w:tc>
        <w:tc>
          <w:tcPr>
            <w:tcW w:w="1970" w:type="dxa"/>
            <w:tcBorders>
              <w:top w:val="single" w:sz="4" w:space="0" w:color="auto"/>
              <w:left w:val="nil"/>
              <w:bottom w:val="single" w:sz="4" w:space="0" w:color="auto"/>
              <w:right w:val="nil"/>
            </w:tcBorders>
            <w:vAlign w:val="center"/>
            <w:hideMark/>
          </w:tcPr>
          <w:p w14:paraId="4EBD56F9"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Resultado general de la investigación</w:t>
            </w:r>
          </w:p>
          <w:p w14:paraId="50BE7A81"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Contraste entre hallazgos y marco teórico</w:t>
            </w:r>
          </w:p>
          <w:p w14:paraId="366E7DDB"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Contraste entre hallazgos y revisión de literatura</w:t>
            </w:r>
          </w:p>
        </w:tc>
        <w:tc>
          <w:tcPr>
            <w:tcW w:w="1096" w:type="dxa"/>
            <w:tcBorders>
              <w:top w:val="single" w:sz="4" w:space="0" w:color="auto"/>
              <w:left w:val="nil"/>
              <w:bottom w:val="single" w:sz="4" w:space="0" w:color="auto"/>
              <w:right w:val="nil"/>
            </w:tcBorders>
            <w:vAlign w:val="center"/>
          </w:tcPr>
          <w:p w14:paraId="47DF0FFA"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52.5%</w:t>
            </w:r>
          </w:p>
        </w:tc>
        <w:tc>
          <w:tcPr>
            <w:tcW w:w="1072" w:type="dxa"/>
            <w:tcBorders>
              <w:top w:val="single" w:sz="4" w:space="0" w:color="auto"/>
              <w:left w:val="nil"/>
              <w:bottom w:val="single" w:sz="4" w:space="0" w:color="auto"/>
              <w:right w:val="nil"/>
            </w:tcBorders>
            <w:vAlign w:val="center"/>
          </w:tcPr>
          <w:p w14:paraId="5374C65B"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4%</w:t>
            </w:r>
          </w:p>
        </w:tc>
        <w:tc>
          <w:tcPr>
            <w:tcW w:w="1096" w:type="dxa"/>
            <w:tcBorders>
              <w:top w:val="single" w:sz="4" w:space="0" w:color="auto"/>
              <w:left w:val="nil"/>
              <w:bottom w:val="single" w:sz="4" w:space="0" w:color="auto"/>
            </w:tcBorders>
            <w:vAlign w:val="center"/>
          </w:tcPr>
          <w:p w14:paraId="41EA7769"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9%</w:t>
            </w:r>
          </w:p>
        </w:tc>
      </w:tr>
      <w:tr w:rsidR="009D67E8" w:rsidRPr="00D306D0" w14:paraId="64F15C91" w14:textId="77777777" w:rsidTr="009D67E8">
        <w:trPr>
          <w:trHeight w:val="1081"/>
        </w:trPr>
        <w:tc>
          <w:tcPr>
            <w:tcW w:w="1426" w:type="dxa"/>
            <w:tcBorders>
              <w:top w:val="single" w:sz="4" w:space="0" w:color="auto"/>
              <w:bottom w:val="nil"/>
              <w:right w:val="nil"/>
            </w:tcBorders>
            <w:vAlign w:val="center"/>
            <w:hideMark/>
          </w:tcPr>
          <w:p w14:paraId="57575D33"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Conclusión</w:t>
            </w:r>
          </w:p>
        </w:tc>
        <w:tc>
          <w:tcPr>
            <w:tcW w:w="2060" w:type="dxa"/>
            <w:tcBorders>
              <w:top w:val="single" w:sz="4" w:space="0" w:color="auto"/>
              <w:left w:val="nil"/>
              <w:bottom w:val="nil"/>
              <w:right w:val="nil"/>
            </w:tcBorders>
            <w:vAlign w:val="center"/>
            <w:hideMark/>
          </w:tcPr>
          <w:p w14:paraId="4D9F53F4"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Principal conclusión</w:t>
            </w:r>
          </w:p>
          <w:p w14:paraId="74649D17" w14:textId="77777777" w:rsidR="009D67E8" w:rsidRPr="00D306D0" w:rsidRDefault="009D67E8" w:rsidP="009D67E8">
            <w:pPr>
              <w:pStyle w:val="ListParagraph"/>
              <w:numPr>
                <w:ilvl w:val="0"/>
                <w:numId w:val="4"/>
              </w:numPr>
              <w:spacing w:after="0" w:line="240" w:lineRule="auto"/>
              <w:ind w:left="460"/>
              <w:rPr>
                <w:rFonts w:ascii="Times New Roman" w:hAnsi="Times New Roman"/>
                <w:szCs w:val="24"/>
                <w:lang w:val="es-MX"/>
              </w:rPr>
            </w:pPr>
            <w:r w:rsidRPr="00D306D0">
              <w:rPr>
                <w:rFonts w:ascii="Times New Roman" w:hAnsi="Times New Roman"/>
                <w:szCs w:val="24"/>
                <w:lang w:val="es-MX"/>
              </w:rPr>
              <w:t>Cumplimiento del objetivo</w:t>
            </w:r>
          </w:p>
        </w:tc>
        <w:tc>
          <w:tcPr>
            <w:tcW w:w="1970" w:type="dxa"/>
            <w:tcBorders>
              <w:top w:val="single" w:sz="4" w:space="0" w:color="auto"/>
              <w:left w:val="nil"/>
              <w:bottom w:val="nil"/>
              <w:right w:val="nil"/>
            </w:tcBorders>
            <w:vAlign w:val="center"/>
            <w:hideMark/>
          </w:tcPr>
          <w:p w14:paraId="52EB794F"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Explicación plausible a los resultados</w:t>
            </w:r>
          </w:p>
          <w:p w14:paraId="2E99B294" w14:textId="77777777" w:rsidR="009D67E8" w:rsidRPr="00D306D0" w:rsidRDefault="009D67E8" w:rsidP="009D67E8">
            <w:pPr>
              <w:pStyle w:val="ListParagraph"/>
              <w:numPr>
                <w:ilvl w:val="0"/>
                <w:numId w:val="5"/>
              </w:numPr>
              <w:spacing w:after="0" w:line="240" w:lineRule="auto"/>
              <w:ind w:left="461"/>
              <w:rPr>
                <w:rFonts w:ascii="Times New Roman" w:hAnsi="Times New Roman"/>
                <w:szCs w:val="24"/>
                <w:lang w:val="es-MX"/>
              </w:rPr>
            </w:pPr>
            <w:r w:rsidRPr="00D306D0">
              <w:rPr>
                <w:rFonts w:ascii="Times New Roman" w:hAnsi="Times New Roman"/>
                <w:szCs w:val="24"/>
                <w:lang w:val="es-MX"/>
              </w:rPr>
              <w:t>Limitaciones de la investigación</w:t>
            </w:r>
          </w:p>
        </w:tc>
        <w:tc>
          <w:tcPr>
            <w:tcW w:w="1096" w:type="dxa"/>
            <w:tcBorders>
              <w:top w:val="single" w:sz="4" w:space="0" w:color="auto"/>
              <w:left w:val="nil"/>
              <w:bottom w:val="nil"/>
              <w:right w:val="nil"/>
            </w:tcBorders>
            <w:vAlign w:val="center"/>
          </w:tcPr>
          <w:p w14:paraId="59649A4D"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5.5%</w:t>
            </w:r>
          </w:p>
        </w:tc>
        <w:tc>
          <w:tcPr>
            <w:tcW w:w="1072" w:type="dxa"/>
            <w:tcBorders>
              <w:top w:val="single" w:sz="4" w:space="0" w:color="auto"/>
              <w:left w:val="nil"/>
              <w:bottom w:val="nil"/>
              <w:right w:val="nil"/>
            </w:tcBorders>
            <w:vAlign w:val="center"/>
          </w:tcPr>
          <w:p w14:paraId="03806134"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4%</w:t>
            </w:r>
          </w:p>
        </w:tc>
        <w:tc>
          <w:tcPr>
            <w:tcW w:w="1096" w:type="dxa"/>
            <w:tcBorders>
              <w:top w:val="single" w:sz="4" w:space="0" w:color="auto"/>
              <w:left w:val="nil"/>
              <w:bottom w:val="nil"/>
            </w:tcBorders>
            <w:vAlign w:val="center"/>
          </w:tcPr>
          <w:p w14:paraId="6F1DCA93"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entre 1% y 3%</w:t>
            </w:r>
          </w:p>
        </w:tc>
      </w:tr>
      <w:tr w:rsidR="009D67E8" w:rsidRPr="00D306D0" w14:paraId="0DE1EB27" w14:textId="77777777" w:rsidTr="009D67E8">
        <w:trPr>
          <w:trHeight w:val="584"/>
        </w:trPr>
        <w:tc>
          <w:tcPr>
            <w:tcW w:w="1426" w:type="dxa"/>
            <w:tcBorders>
              <w:top w:val="single" w:sz="4" w:space="0" w:color="auto"/>
              <w:bottom w:val="single" w:sz="4" w:space="0" w:color="auto"/>
              <w:right w:val="nil"/>
            </w:tcBorders>
            <w:vAlign w:val="center"/>
            <w:hideMark/>
          </w:tcPr>
          <w:p w14:paraId="1A790790"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cs="Times New Roman"/>
                <w:szCs w:val="24"/>
                <w:lang w:val="es-MX"/>
              </w:rPr>
              <w:t>Referencias bibliográficas</w:t>
            </w:r>
          </w:p>
        </w:tc>
        <w:tc>
          <w:tcPr>
            <w:tcW w:w="5126" w:type="dxa"/>
            <w:gridSpan w:val="3"/>
            <w:tcBorders>
              <w:top w:val="single" w:sz="4" w:space="0" w:color="auto"/>
              <w:left w:val="nil"/>
              <w:bottom w:val="single" w:sz="4" w:space="0" w:color="auto"/>
              <w:right w:val="nil"/>
            </w:tcBorders>
            <w:vAlign w:val="center"/>
          </w:tcPr>
          <w:p w14:paraId="3023CD78" w14:textId="77777777" w:rsidR="009D67E8" w:rsidRPr="00D306D0" w:rsidRDefault="009D67E8" w:rsidP="007624B8">
            <w:pPr>
              <w:ind w:right="213"/>
              <w:jc w:val="both"/>
              <w:rPr>
                <w:rFonts w:ascii="Times New Roman" w:hAnsi="Times New Roman" w:cs="Times New Roman"/>
                <w:szCs w:val="24"/>
                <w:lang w:val="es-MX"/>
              </w:rPr>
            </w:pPr>
            <w:r w:rsidRPr="00D306D0">
              <w:rPr>
                <w:rFonts w:ascii="Times New Roman" w:hAnsi="Times New Roman"/>
                <w:szCs w:val="24"/>
                <w:lang w:val="es-MX"/>
              </w:rPr>
              <w:t>Cuenta con 60 referencias (18.53% actualizadas, 60.44%, no actualizadas, 17.97% sin año de publicación, 3.03% sin autor); 66 citas a lo largo del documento.</w:t>
            </w:r>
          </w:p>
        </w:tc>
        <w:tc>
          <w:tcPr>
            <w:tcW w:w="1072" w:type="dxa"/>
            <w:tcBorders>
              <w:top w:val="single" w:sz="4" w:space="0" w:color="auto"/>
              <w:left w:val="nil"/>
              <w:bottom w:val="single" w:sz="4" w:space="0" w:color="auto"/>
              <w:right w:val="nil"/>
            </w:tcBorders>
            <w:vAlign w:val="center"/>
          </w:tcPr>
          <w:p w14:paraId="688E4A3C"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szCs w:val="24"/>
                <w:lang w:val="es-MX"/>
              </w:rPr>
              <w:t>35 paráfrasis (53.03%)</w:t>
            </w:r>
          </w:p>
        </w:tc>
        <w:tc>
          <w:tcPr>
            <w:tcW w:w="1096" w:type="dxa"/>
            <w:tcBorders>
              <w:top w:val="single" w:sz="4" w:space="0" w:color="auto"/>
              <w:left w:val="nil"/>
              <w:bottom w:val="single" w:sz="4" w:space="0" w:color="auto"/>
            </w:tcBorders>
            <w:vAlign w:val="center"/>
          </w:tcPr>
          <w:p w14:paraId="35C2D13D" w14:textId="77777777" w:rsidR="009D67E8" w:rsidRPr="00D306D0" w:rsidRDefault="009D67E8" w:rsidP="005D12CE">
            <w:pPr>
              <w:jc w:val="center"/>
              <w:rPr>
                <w:rFonts w:ascii="Times New Roman" w:hAnsi="Times New Roman" w:cs="Times New Roman"/>
                <w:szCs w:val="24"/>
                <w:lang w:val="es-MX"/>
              </w:rPr>
            </w:pPr>
            <w:r w:rsidRPr="00D306D0">
              <w:rPr>
                <w:rFonts w:ascii="Times New Roman" w:hAnsi="Times New Roman"/>
                <w:szCs w:val="24"/>
                <w:lang w:val="es-MX"/>
              </w:rPr>
              <w:t>31 textuales (46.96%).</w:t>
            </w:r>
          </w:p>
        </w:tc>
      </w:tr>
      <w:tr w:rsidR="009D67E8" w:rsidRPr="007F53AC" w14:paraId="52C77301" w14:textId="77777777" w:rsidTr="009D67E8">
        <w:trPr>
          <w:trHeight w:val="1172"/>
        </w:trPr>
        <w:tc>
          <w:tcPr>
            <w:tcW w:w="8720" w:type="dxa"/>
            <w:gridSpan w:val="6"/>
            <w:tcBorders>
              <w:top w:val="single" w:sz="4" w:space="0" w:color="auto"/>
              <w:bottom w:val="nil"/>
            </w:tcBorders>
          </w:tcPr>
          <w:p w14:paraId="2F06F06A" w14:textId="77777777" w:rsidR="009D67E8" w:rsidRPr="00D306D0" w:rsidRDefault="009D67E8" w:rsidP="005D12CE">
            <w:pPr>
              <w:rPr>
                <w:rFonts w:ascii="Times New Roman" w:hAnsi="Times New Roman"/>
                <w:i/>
                <w:szCs w:val="24"/>
                <w:lang w:val="es-MX"/>
              </w:rPr>
            </w:pPr>
            <w:r w:rsidRPr="00D306D0">
              <w:rPr>
                <w:rFonts w:ascii="Times New Roman" w:hAnsi="Times New Roman"/>
                <w:i/>
                <w:szCs w:val="24"/>
                <w:lang w:val="es-MX"/>
              </w:rPr>
              <w:t>Nota: Los resultados de la tabla fueron hechos con base en las LQB, LAPE, LTE, LCS, LLA y LS, debido a que LH no sigue el canon de IMRC.</w:t>
            </w:r>
          </w:p>
          <w:p w14:paraId="3841E3A8" w14:textId="3E9EC5B5" w:rsidR="009D67E8" w:rsidRPr="007F53AC" w:rsidRDefault="009D67E8" w:rsidP="005D12CE">
            <w:pPr>
              <w:rPr>
                <w:rFonts w:ascii="Times New Roman" w:hAnsi="Times New Roman"/>
                <w:i/>
                <w:szCs w:val="24"/>
                <w:lang w:val="es-MX"/>
              </w:rPr>
            </w:pPr>
            <w:r w:rsidRPr="00D306D0">
              <w:rPr>
                <w:rFonts w:ascii="Times New Roman" w:hAnsi="Times New Roman"/>
                <w:i/>
                <w:szCs w:val="24"/>
                <w:lang w:val="es-MX"/>
              </w:rPr>
              <w:t>Nota: La numeración de los MRs obligados y MRs opcionales no corresponde a su aparición en las tesis, específicamente los MR</w:t>
            </w:r>
            <w:r w:rsidR="007624B8">
              <w:rPr>
                <w:rFonts w:ascii="Times New Roman" w:hAnsi="Times New Roman"/>
                <w:i/>
                <w:szCs w:val="24"/>
                <w:lang w:val="es-MX"/>
              </w:rPr>
              <w:t>s</w:t>
            </w:r>
            <w:r w:rsidRPr="00D306D0">
              <w:rPr>
                <w:rFonts w:ascii="Times New Roman" w:hAnsi="Times New Roman"/>
                <w:i/>
                <w:szCs w:val="24"/>
                <w:lang w:val="es-MX"/>
              </w:rPr>
              <w:t xml:space="preserve"> opcionales, aparecen entre los MR</w:t>
            </w:r>
            <w:r w:rsidR="007624B8">
              <w:rPr>
                <w:rFonts w:ascii="Times New Roman" w:hAnsi="Times New Roman"/>
                <w:i/>
                <w:szCs w:val="24"/>
                <w:lang w:val="es-MX"/>
              </w:rPr>
              <w:t>s</w:t>
            </w:r>
            <w:bookmarkStart w:id="47" w:name="_GoBack"/>
            <w:bookmarkEnd w:id="47"/>
            <w:r w:rsidRPr="00D306D0">
              <w:rPr>
                <w:rFonts w:ascii="Times New Roman" w:hAnsi="Times New Roman"/>
                <w:i/>
                <w:szCs w:val="24"/>
                <w:lang w:val="es-MX"/>
              </w:rPr>
              <w:t xml:space="preserve"> obligados de manera dinámica.</w:t>
            </w:r>
          </w:p>
        </w:tc>
      </w:tr>
    </w:tbl>
    <w:p w14:paraId="0090746E" w14:textId="31E4BD98" w:rsidR="00E34B14" w:rsidRDefault="00E34B14" w:rsidP="00E34B14"/>
    <w:p w14:paraId="532543B5" w14:textId="77777777" w:rsidR="00280B48" w:rsidRPr="002D60B4" w:rsidRDefault="00280B48" w:rsidP="00146807">
      <w:pPr>
        <w:jc w:val="center"/>
        <w:rPr>
          <w:rFonts w:ascii="Times New Roman" w:hAnsi="Times New Roman" w:cs="Times New Roman"/>
        </w:rPr>
      </w:pPr>
    </w:p>
    <w:sectPr w:rsidR="00280B48" w:rsidRPr="002D60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60FBE" w14:textId="77777777" w:rsidR="00066310" w:rsidRDefault="00066310" w:rsidP="00146807">
      <w:pPr>
        <w:spacing w:after="0" w:line="240" w:lineRule="auto"/>
      </w:pPr>
      <w:r>
        <w:separator/>
      </w:r>
    </w:p>
  </w:endnote>
  <w:endnote w:type="continuationSeparator" w:id="0">
    <w:p w14:paraId="5A13110C" w14:textId="77777777" w:rsidR="00066310" w:rsidRDefault="00066310" w:rsidP="0014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Light"/>
    <w:panose1 w:val="00000000000000000000"/>
    <w:charset w:val="00"/>
    <w:family w:val="auto"/>
    <w:notTrueType/>
    <w:pitch w:val="variable"/>
    <w:sig w:usb0="00000001" w:usb1="5000ECFF" w:usb2="00000009"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A8EA" w14:textId="3B64A1AD" w:rsidR="00D4598B" w:rsidRPr="00C95B48" w:rsidRDefault="00D4598B">
    <w:pPr>
      <w:pStyle w:val="Footer"/>
      <w:jc w:val="right"/>
      <w:rPr>
        <w:rFonts w:ascii="Times New Roman" w:hAnsi="Times New Roman" w:cs="Times New Roman"/>
      </w:rPr>
    </w:pPr>
  </w:p>
  <w:p w14:paraId="503D625C" w14:textId="77777777" w:rsidR="00D4598B" w:rsidRDefault="00D4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6CF2" w14:textId="77777777" w:rsidR="00066310" w:rsidRDefault="00066310" w:rsidP="00146807">
      <w:pPr>
        <w:spacing w:after="0" w:line="240" w:lineRule="auto"/>
      </w:pPr>
      <w:r>
        <w:separator/>
      </w:r>
    </w:p>
  </w:footnote>
  <w:footnote w:type="continuationSeparator" w:id="0">
    <w:p w14:paraId="35332154" w14:textId="77777777" w:rsidR="00066310" w:rsidRDefault="00066310" w:rsidP="00146807">
      <w:pPr>
        <w:spacing w:after="0" w:line="240" w:lineRule="auto"/>
      </w:pPr>
      <w:r>
        <w:continuationSeparator/>
      </w:r>
    </w:p>
  </w:footnote>
  <w:footnote w:id="1">
    <w:p w14:paraId="6556AE7E" w14:textId="228BE439" w:rsidR="00B73C8F" w:rsidRDefault="00B73C8F">
      <w:pPr>
        <w:pStyle w:val="FootnoteText"/>
      </w:pPr>
      <w:r>
        <w:rPr>
          <w:rStyle w:val="FootnoteReference"/>
        </w:rPr>
        <w:footnoteRef/>
      </w:r>
      <w:r>
        <w:t xml:space="preserve"> </w:t>
      </w:r>
      <w:r w:rsidRPr="007B4E08">
        <w:rPr>
          <w:rFonts w:ascii="Times New Roman" w:hAnsi="Times New Roman" w:cs="Times New Roman"/>
          <w:i/>
        </w:rPr>
        <w:t>FCEH</w:t>
      </w:r>
      <w:r w:rsidRPr="007B4E08">
        <w:rPr>
          <w:rFonts w:ascii="Times New Roman" w:hAnsi="Times New Roman" w:cs="Times New Roman"/>
        </w:rPr>
        <w:t xml:space="preserve"> se utilizará como seudónimo para no revelar la identidad de la Facultad donde se llevó a cabo la investigación.</w:t>
      </w:r>
    </w:p>
  </w:footnote>
  <w:footnote w:id="2">
    <w:p w14:paraId="3812D4F3" w14:textId="4C5DE76C" w:rsidR="00B73C8F" w:rsidRDefault="00B73C8F">
      <w:pPr>
        <w:pStyle w:val="FootnoteText"/>
      </w:pPr>
      <w:r>
        <w:rPr>
          <w:rStyle w:val="FootnoteReference"/>
        </w:rPr>
        <w:footnoteRef/>
      </w:r>
      <w:r>
        <w:t xml:space="preserve"> </w:t>
      </w:r>
      <w:r w:rsidRPr="007B4E08">
        <w:rPr>
          <w:rFonts w:ascii="Times New Roman" w:hAnsi="Times New Roman" w:cs="Times New Roman"/>
        </w:rPr>
        <w:t>No se han incluido los datos del periodo 2011 – 2015; pues de acuerdo al registro oficial del control de egresados en la Facultad, aún no se han capturado todos los datos que permitan identificar la cantidad de estudiantes que se han titulado; tampoco la opción por la que lo hicieron o planean hacerlo.</w:t>
      </w:r>
    </w:p>
  </w:footnote>
  <w:footnote w:id="3">
    <w:p w14:paraId="4F53161C" w14:textId="7E8C9CC5" w:rsidR="00B73C8F" w:rsidRDefault="00B73C8F">
      <w:pPr>
        <w:pStyle w:val="FootnoteText"/>
      </w:pPr>
      <w:r>
        <w:rPr>
          <w:rStyle w:val="FootnoteReference"/>
        </w:rPr>
        <w:footnoteRef/>
      </w:r>
      <w:r>
        <w:t xml:space="preserve"> </w:t>
      </w:r>
      <w:r w:rsidRPr="007B4E08">
        <w:rPr>
          <w:rFonts w:ascii="Times New Roman" w:hAnsi="Times New Roman" w:cs="Times New Roman"/>
        </w:rPr>
        <w:t>Sólo se revisaron dos tesis de LCS; pues son las únicas que han producido esa licenciatura en el periodo 2010 – 201</w:t>
      </w:r>
      <w:r>
        <w:rPr>
          <w:rFonts w:ascii="Times New Roman" w:hAnsi="Times New Roman" w:cs="Times New Roman"/>
        </w:rPr>
        <w:t>5</w:t>
      </w:r>
      <w:r w:rsidRPr="007B4E0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8B7"/>
    <w:multiLevelType w:val="hybridMultilevel"/>
    <w:tmpl w:val="E21606C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03B519B"/>
    <w:multiLevelType w:val="hybridMultilevel"/>
    <w:tmpl w:val="DF22D7C6"/>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46E6B"/>
    <w:multiLevelType w:val="hybridMultilevel"/>
    <w:tmpl w:val="D0B6940E"/>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55C4590"/>
    <w:multiLevelType w:val="hybridMultilevel"/>
    <w:tmpl w:val="ABF8B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0A6B01"/>
    <w:multiLevelType w:val="hybridMultilevel"/>
    <w:tmpl w:val="C0E4904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0" w:nlCheck="1" w:checkStyle="0"/>
  <w:activeWritingStyle w:appName="MSWord" w:lang="en-US" w:vendorID="64" w:dllVersion="0" w:nlCheck="1" w:checkStyle="1"/>
  <w:activeWritingStyle w:appName="MSWord" w:lang="es-MX" w:vendorID="64" w:dllVersion="0" w:nlCheck="1" w:checkStyle="0"/>
  <w:activeWritingStyle w:appName="MSWord" w:lang="es-US" w:vendorID="64" w:dllVersion="0" w:nlCheck="1" w:checkStyle="0"/>
  <w:activeWritingStyle w:appName="MSWord" w:lang="uz-Cyrl-UZ"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B7"/>
    <w:rsid w:val="0000220F"/>
    <w:rsid w:val="00004682"/>
    <w:rsid w:val="000106C1"/>
    <w:rsid w:val="000366CB"/>
    <w:rsid w:val="00040A56"/>
    <w:rsid w:val="000502BC"/>
    <w:rsid w:val="00053066"/>
    <w:rsid w:val="00056F88"/>
    <w:rsid w:val="00066310"/>
    <w:rsid w:val="00072504"/>
    <w:rsid w:val="00073904"/>
    <w:rsid w:val="0007778C"/>
    <w:rsid w:val="00084CDA"/>
    <w:rsid w:val="00085BAF"/>
    <w:rsid w:val="000909C1"/>
    <w:rsid w:val="000931DA"/>
    <w:rsid w:val="000963E2"/>
    <w:rsid w:val="000A1C1C"/>
    <w:rsid w:val="000A1C9B"/>
    <w:rsid w:val="000A3AC7"/>
    <w:rsid w:val="000C1699"/>
    <w:rsid w:val="000C3475"/>
    <w:rsid w:val="000C486B"/>
    <w:rsid w:val="000C7C96"/>
    <w:rsid w:val="000D353B"/>
    <w:rsid w:val="000D6D4E"/>
    <w:rsid w:val="000D6FB6"/>
    <w:rsid w:val="000D7767"/>
    <w:rsid w:val="000E1C95"/>
    <w:rsid w:val="000E6081"/>
    <w:rsid w:val="000E7A48"/>
    <w:rsid w:val="000F2995"/>
    <w:rsid w:val="000F2B25"/>
    <w:rsid w:val="00100A77"/>
    <w:rsid w:val="00102AC0"/>
    <w:rsid w:val="001045FD"/>
    <w:rsid w:val="0010498E"/>
    <w:rsid w:val="0010533C"/>
    <w:rsid w:val="0011261D"/>
    <w:rsid w:val="00113A1E"/>
    <w:rsid w:val="00114276"/>
    <w:rsid w:val="001142C0"/>
    <w:rsid w:val="001207AF"/>
    <w:rsid w:val="00122CA2"/>
    <w:rsid w:val="0012481E"/>
    <w:rsid w:val="0012697A"/>
    <w:rsid w:val="00127CC0"/>
    <w:rsid w:val="001327D7"/>
    <w:rsid w:val="001360C0"/>
    <w:rsid w:val="001404F9"/>
    <w:rsid w:val="001407A1"/>
    <w:rsid w:val="001409F9"/>
    <w:rsid w:val="00141E5D"/>
    <w:rsid w:val="0014487C"/>
    <w:rsid w:val="0014490A"/>
    <w:rsid w:val="00146807"/>
    <w:rsid w:val="00156F22"/>
    <w:rsid w:val="00160782"/>
    <w:rsid w:val="001628AC"/>
    <w:rsid w:val="00166129"/>
    <w:rsid w:val="00171022"/>
    <w:rsid w:val="0017396D"/>
    <w:rsid w:val="00177B49"/>
    <w:rsid w:val="00177DE9"/>
    <w:rsid w:val="0019464F"/>
    <w:rsid w:val="00196552"/>
    <w:rsid w:val="001A7917"/>
    <w:rsid w:val="001B48E4"/>
    <w:rsid w:val="001C16E2"/>
    <w:rsid w:val="001C4D96"/>
    <w:rsid w:val="001C5FEA"/>
    <w:rsid w:val="001C71CE"/>
    <w:rsid w:val="001D107B"/>
    <w:rsid w:val="001D3618"/>
    <w:rsid w:val="001D4D78"/>
    <w:rsid w:val="001D5E15"/>
    <w:rsid w:val="001D7324"/>
    <w:rsid w:val="001E0039"/>
    <w:rsid w:val="001E0448"/>
    <w:rsid w:val="001E35A9"/>
    <w:rsid w:val="001F5803"/>
    <w:rsid w:val="001F5B2A"/>
    <w:rsid w:val="001F6716"/>
    <w:rsid w:val="002119AA"/>
    <w:rsid w:val="00215C98"/>
    <w:rsid w:val="00222AAE"/>
    <w:rsid w:val="00223514"/>
    <w:rsid w:val="00235725"/>
    <w:rsid w:val="00236456"/>
    <w:rsid w:val="0023798E"/>
    <w:rsid w:val="00242183"/>
    <w:rsid w:val="00242724"/>
    <w:rsid w:val="00243887"/>
    <w:rsid w:val="00244CAA"/>
    <w:rsid w:val="00246964"/>
    <w:rsid w:val="00263187"/>
    <w:rsid w:val="002664F4"/>
    <w:rsid w:val="0027020B"/>
    <w:rsid w:val="00270ED5"/>
    <w:rsid w:val="0027166D"/>
    <w:rsid w:val="00273270"/>
    <w:rsid w:val="002756BE"/>
    <w:rsid w:val="00280B48"/>
    <w:rsid w:val="00280BF0"/>
    <w:rsid w:val="00290167"/>
    <w:rsid w:val="002A0B25"/>
    <w:rsid w:val="002A15A6"/>
    <w:rsid w:val="002A68A5"/>
    <w:rsid w:val="002B14DB"/>
    <w:rsid w:val="002B3026"/>
    <w:rsid w:val="002B32FF"/>
    <w:rsid w:val="002C189A"/>
    <w:rsid w:val="002C4216"/>
    <w:rsid w:val="002C45B5"/>
    <w:rsid w:val="002C4A52"/>
    <w:rsid w:val="002C60D5"/>
    <w:rsid w:val="002D60B4"/>
    <w:rsid w:val="002E0260"/>
    <w:rsid w:val="002E114A"/>
    <w:rsid w:val="002F25F5"/>
    <w:rsid w:val="00301123"/>
    <w:rsid w:val="003026F7"/>
    <w:rsid w:val="00317715"/>
    <w:rsid w:val="00317A15"/>
    <w:rsid w:val="003238EC"/>
    <w:rsid w:val="003304D6"/>
    <w:rsid w:val="00335B3C"/>
    <w:rsid w:val="00336265"/>
    <w:rsid w:val="00337787"/>
    <w:rsid w:val="00345BF3"/>
    <w:rsid w:val="00350A1F"/>
    <w:rsid w:val="0035355E"/>
    <w:rsid w:val="00355BC7"/>
    <w:rsid w:val="0035693D"/>
    <w:rsid w:val="00364A26"/>
    <w:rsid w:val="00364FD0"/>
    <w:rsid w:val="00373955"/>
    <w:rsid w:val="003806B1"/>
    <w:rsid w:val="003825FC"/>
    <w:rsid w:val="00393C11"/>
    <w:rsid w:val="0039413F"/>
    <w:rsid w:val="003A76C6"/>
    <w:rsid w:val="003A79F0"/>
    <w:rsid w:val="003B688A"/>
    <w:rsid w:val="003B7C5C"/>
    <w:rsid w:val="003B7CE9"/>
    <w:rsid w:val="003C134F"/>
    <w:rsid w:val="003C352B"/>
    <w:rsid w:val="003C39C6"/>
    <w:rsid w:val="003C7693"/>
    <w:rsid w:val="003D76D5"/>
    <w:rsid w:val="003E1900"/>
    <w:rsid w:val="003E58A3"/>
    <w:rsid w:val="003F5C64"/>
    <w:rsid w:val="003F6B83"/>
    <w:rsid w:val="00407A7C"/>
    <w:rsid w:val="00424AC4"/>
    <w:rsid w:val="0043546F"/>
    <w:rsid w:val="004431CC"/>
    <w:rsid w:val="00444759"/>
    <w:rsid w:val="00447458"/>
    <w:rsid w:val="004543C1"/>
    <w:rsid w:val="00456B4A"/>
    <w:rsid w:val="00461128"/>
    <w:rsid w:val="00467E5E"/>
    <w:rsid w:val="0047383E"/>
    <w:rsid w:val="00475E95"/>
    <w:rsid w:val="00481615"/>
    <w:rsid w:val="00481A14"/>
    <w:rsid w:val="0049128E"/>
    <w:rsid w:val="0049212F"/>
    <w:rsid w:val="004929DB"/>
    <w:rsid w:val="0049501D"/>
    <w:rsid w:val="004A4A9B"/>
    <w:rsid w:val="004B3D03"/>
    <w:rsid w:val="004B7820"/>
    <w:rsid w:val="004C367D"/>
    <w:rsid w:val="004C6650"/>
    <w:rsid w:val="004D3463"/>
    <w:rsid w:val="004D4A43"/>
    <w:rsid w:val="004D523D"/>
    <w:rsid w:val="004E08BC"/>
    <w:rsid w:val="004E0AA7"/>
    <w:rsid w:val="004E2F5A"/>
    <w:rsid w:val="004E4FFB"/>
    <w:rsid w:val="004E735F"/>
    <w:rsid w:val="004F095D"/>
    <w:rsid w:val="004F0EC7"/>
    <w:rsid w:val="004F4FCF"/>
    <w:rsid w:val="004F6250"/>
    <w:rsid w:val="00502228"/>
    <w:rsid w:val="00502376"/>
    <w:rsid w:val="00503A79"/>
    <w:rsid w:val="00504342"/>
    <w:rsid w:val="005129C4"/>
    <w:rsid w:val="005161B1"/>
    <w:rsid w:val="00521AFD"/>
    <w:rsid w:val="00523531"/>
    <w:rsid w:val="00523D26"/>
    <w:rsid w:val="00525681"/>
    <w:rsid w:val="00525C10"/>
    <w:rsid w:val="005315FB"/>
    <w:rsid w:val="005321AB"/>
    <w:rsid w:val="00540C40"/>
    <w:rsid w:val="00543830"/>
    <w:rsid w:val="005503A0"/>
    <w:rsid w:val="005548D4"/>
    <w:rsid w:val="00561F33"/>
    <w:rsid w:val="00563B36"/>
    <w:rsid w:val="00563B6C"/>
    <w:rsid w:val="00563EEB"/>
    <w:rsid w:val="005808AD"/>
    <w:rsid w:val="00580BC2"/>
    <w:rsid w:val="00590B9E"/>
    <w:rsid w:val="005918DA"/>
    <w:rsid w:val="0059249A"/>
    <w:rsid w:val="00593458"/>
    <w:rsid w:val="00596DC0"/>
    <w:rsid w:val="005A3DA7"/>
    <w:rsid w:val="005A3F08"/>
    <w:rsid w:val="005A697D"/>
    <w:rsid w:val="005B0D32"/>
    <w:rsid w:val="005B21EB"/>
    <w:rsid w:val="005B5DBA"/>
    <w:rsid w:val="005C7BB5"/>
    <w:rsid w:val="005E4155"/>
    <w:rsid w:val="005F6753"/>
    <w:rsid w:val="00600583"/>
    <w:rsid w:val="0061249D"/>
    <w:rsid w:val="0061338C"/>
    <w:rsid w:val="006141C6"/>
    <w:rsid w:val="006154F2"/>
    <w:rsid w:val="00620FB0"/>
    <w:rsid w:val="0062489F"/>
    <w:rsid w:val="006368A6"/>
    <w:rsid w:val="00645E22"/>
    <w:rsid w:val="00651742"/>
    <w:rsid w:val="0065250F"/>
    <w:rsid w:val="006540D2"/>
    <w:rsid w:val="00656269"/>
    <w:rsid w:val="006678B8"/>
    <w:rsid w:val="00672D4B"/>
    <w:rsid w:val="006762E1"/>
    <w:rsid w:val="0067781F"/>
    <w:rsid w:val="00680614"/>
    <w:rsid w:val="006824B6"/>
    <w:rsid w:val="00684A8D"/>
    <w:rsid w:val="0068645D"/>
    <w:rsid w:val="00690802"/>
    <w:rsid w:val="00691AB9"/>
    <w:rsid w:val="006957E2"/>
    <w:rsid w:val="006A632F"/>
    <w:rsid w:val="006A639D"/>
    <w:rsid w:val="006A656A"/>
    <w:rsid w:val="006B0E9C"/>
    <w:rsid w:val="006B105B"/>
    <w:rsid w:val="006B5B18"/>
    <w:rsid w:val="006B5D0A"/>
    <w:rsid w:val="006B6B1A"/>
    <w:rsid w:val="006C35BD"/>
    <w:rsid w:val="006C3711"/>
    <w:rsid w:val="006D0454"/>
    <w:rsid w:val="006F5DD9"/>
    <w:rsid w:val="0070182A"/>
    <w:rsid w:val="00703ABC"/>
    <w:rsid w:val="007134FA"/>
    <w:rsid w:val="00731CE0"/>
    <w:rsid w:val="007367F7"/>
    <w:rsid w:val="0073692B"/>
    <w:rsid w:val="00741F8A"/>
    <w:rsid w:val="007440A0"/>
    <w:rsid w:val="00744212"/>
    <w:rsid w:val="007467B9"/>
    <w:rsid w:val="0074768C"/>
    <w:rsid w:val="007624B8"/>
    <w:rsid w:val="007647A0"/>
    <w:rsid w:val="00772D2D"/>
    <w:rsid w:val="00772D40"/>
    <w:rsid w:val="0078346B"/>
    <w:rsid w:val="007919B4"/>
    <w:rsid w:val="007A2D6C"/>
    <w:rsid w:val="007A2F8B"/>
    <w:rsid w:val="007A4C6A"/>
    <w:rsid w:val="007A68AF"/>
    <w:rsid w:val="007A7596"/>
    <w:rsid w:val="007B2BBF"/>
    <w:rsid w:val="007B4E08"/>
    <w:rsid w:val="007C0A9B"/>
    <w:rsid w:val="007C655C"/>
    <w:rsid w:val="007D4DDF"/>
    <w:rsid w:val="007D5E30"/>
    <w:rsid w:val="007E0238"/>
    <w:rsid w:val="007E24F5"/>
    <w:rsid w:val="007E41EB"/>
    <w:rsid w:val="007E73ED"/>
    <w:rsid w:val="007F264D"/>
    <w:rsid w:val="007F41E2"/>
    <w:rsid w:val="007F61D6"/>
    <w:rsid w:val="00811440"/>
    <w:rsid w:val="00816D6C"/>
    <w:rsid w:val="00823B8E"/>
    <w:rsid w:val="008259B2"/>
    <w:rsid w:val="00833BDD"/>
    <w:rsid w:val="00842912"/>
    <w:rsid w:val="0084376D"/>
    <w:rsid w:val="00851D15"/>
    <w:rsid w:val="00853738"/>
    <w:rsid w:val="00857EF9"/>
    <w:rsid w:val="008631AC"/>
    <w:rsid w:val="008668FD"/>
    <w:rsid w:val="00872992"/>
    <w:rsid w:val="0088158D"/>
    <w:rsid w:val="00891D74"/>
    <w:rsid w:val="0089206C"/>
    <w:rsid w:val="0089328E"/>
    <w:rsid w:val="00896E85"/>
    <w:rsid w:val="008A2BFA"/>
    <w:rsid w:val="008A4CE7"/>
    <w:rsid w:val="008B03E6"/>
    <w:rsid w:val="008B1CF7"/>
    <w:rsid w:val="008B263F"/>
    <w:rsid w:val="008B2D88"/>
    <w:rsid w:val="008B6934"/>
    <w:rsid w:val="008B77FD"/>
    <w:rsid w:val="008C2398"/>
    <w:rsid w:val="008C44AE"/>
    <w:rsid w:val="008D08A3"/>
    <w:rsid w:val="008D487C"/>
    <w:rsid w:val="008D5C7F"/>
    <w:rsid w:val="008D5CB1"/>
    <w:rsid w:val="008E1A98"/>
    <w:rsid w:val="008E1E60"/>
    <w:rsid w:val="008E339E"/>
    <w:rsid w:val="008E343D"/>
    <w:rsid w:val="008E5280"/>
    <w:rsid w:val="008E7941"/>
    <w:rsid w:val="008F7222"/>
    <w:rsid w:val="00905C97"/>
    <w:rsid w:val="009066C5"/>
    <w:rsid w:val="00906D8A"/>
    <w:rsid w:val="009074E2"/>
    <w:rsid w:val="0091283C"/>
    <w:rsid w:val="00916120"/>
    <w:rsid w:val="0091654A"/>
    <w:rsid w:val="0091701D"/>
    <w:rsid w:val="00926FEF"/>
    <w:rsid w:val="0093438E"/>
    <w:rsid w:val="0093594B"/>
    <w:rsid w:val="00944C3C"/>
    <w:rsid w:val="00961A3D"/>
    <w:rsid w:val="009628AE"/>
    <w:rsid w:val="009648D7"/>
    <w:rsid w:val="009724C6"/>
    <w:rsid w:val="0097379B"/>
    <w:rsid w:val="00974347"/>
    <w:rsid w:val="00991AFA"/>
    <w:rsid w:val="009A4A97"/>
    <w:rsid w:val="009A75EB"/>
    <w:rsid w:val="009A7D5D"/>
    <w:rsid w:val="009B00F5"/>
    <w:rsid w:val="009B1AB4"/>
    <w:rsid w:val="009B1C10"/>
    <w:rsid w:val="009B35B6"/>
    <w:rsid w:val="009D1028"/>
    <w:rsid w:val="009D2432"/>
    <w:rsid w:val="009D633A"/>
    <w:rsid w:val="009D67E8"/>
    <w:rsid w:val="009E093D"/>
    <w:rsid w:val="009E2625"/>
    <w:rsid w:val="009E71D3"/>
    <w:rsid w:val="009E757A"/>
    <w:rsid w:val="00A04691"/>
    <w:rsid w:val="00A04AA6"/>
    <w:rsid w:val="00A06915"/>
    <w:rsid w:val="00A0761C"/>
    <w:rsid w:val="00A147C9"/>
    <w:rsid w:val="00A17BB7"/>
    <w:rsid w:val="00A204AF"/>
    <w:rsid w:val="00A36BB0"/>
    <w:rsid w:val="00A37977"/>
    <w:rsid w:val="00A43C4E"/>
    <w:rsid w:val="00A65F7A"/>
    <w:rsid w:val="00A66D16"/>
    <w:rsid w:val="00A73DD0"/>
    <w:rsid w:val="00A756D5"/>
    <w:rsid w:val="00A759AC"/>
    <w:rsid w:val="00A82171"/>
    <w:rsid w:val="00A83D79"/>
    <w:rsid w:val="00A84529"/>
    <w:rsid w:val="00A8601A"/>
    <w:rsid w:val="00A91A3D"/>
    <w:rsid w:val="00A91EA6"/>
    <w:rsid w:val="00A95E82"/>
    <w:rsid w:val="00A970BB"/>
    <w:rsid w:val="00AA3EB4"/>
    <w:rsid w:val="00AA6530"/>
    <w:rsid w:val="00AB2D0E"/>
    <w:rsid w:val="00AB6DDB"/>
    <w:rsid w:val="00AC19E2"/>
    <w:rsid w:val="00AC22D5"/>
    <w:rsid w:val="00AD5064"/>
    <w:rsid w:val="00AE15B0"/>
    <w:rsid w:val="00AE2A7F"/>
    <w:rsid w:val="00AE6F42"/>
    <w:rsid w:val="00AF36B0"/>
    <w:rsid w:val="00AF5F97"/>
    <w:rsid w:val="00B04B74"/>
    <w:rsid w:val="00B04C14"/>
    <w:rsid w:val="00B10A14"/>
    <w:rsid w:val="00B10D97"/>
    <w:rsid w:val="00B23613"/>
    <w:rsid w:val="00B240D5"/>
    <w:rsid w:val="00B269C5"/>
    <w:rsid w:val="00B33337"/>
    <w:rsid w:val="00B36CCB"/>
    <w:rsid w:val="00B3702B"/>
    <w:rsid w:val="00B45380"/>
    <w:rsid w:val="00B66604"/>
    <w:rsid w:val="00B679B2"/>
    <w:rsid w:val="00B73C8F"/>
    <w:rsid w:val="00B80C76"/>
    <w:rsid w:val="00B8305E"/>
    <w:rsid w:val="00B83299"/>
    <w:rsid w:val="00B8591A"/>
    <w:rsid w:val="00B9272B"/>
    <w:rsid w:val="00B97999"/>
    <w:rsid w:val="00BA072F"/>
    <w:rsid w:val="00BA15EA"/>
    <w:rsid w:val="00BA16AF"/>
    <w:rsid w:val="00BB4896"/>
    <w:rsid w:val="00BB73A0"/>
    <w:rsid w:val="00BC1895"/>
    <w:rsid w:val="00BC2D4F"/>
    <w:rsid w:val="00BC5DFE"/>
    <w:rsid w:val="00BD4713"/>
    <w:rsid w:val="00BD60C2"/>
    <w:rsid w:val="00BD63C8"/>
    <w:rsid w:val="00BE04C6"/>
    <w:rsid w:val="00BE6272"/>
    <w:rsid w:val="00BF0854"/>
    <w:rsid w:val="00BF3983"/>
    <w:rsid w:val="00BF4AA3"/>
    <w:rsid w:val="00C1255C"/>
    <w:rsid w:val="00C17B4B"/>
    <w:rsid w:val="00C203A2"/>
    <w:rsid w:val="00C224E4"/>
    <w:rsid w:val="00C23DD6"/>
    <w:rsid w:val="00C25081"/>
    <w:rsid w:val="00C25511"/>
    <w:rsid w:val="00C25837"/>
    <w:rsid w:val="00C34B52"/>
    <w:rsid w:val="00C35851"/>
    <w:rsid w:val="00C36FBD"/>
    <w:rsid w:val="00C44F64"/>
    <w:rsid w:val="00C457B4"/>
    <w:rsid w:val="00C466F4"/>
    <w:rsid w:val="00C46D8D"/>
    <w:rsid w:val="00C4755A"/>
    <w:rsid w:val="00C50567"/>
    <w:rsid w:val="00C533FF"/>
    <w:rsid w:val="00C534FF"/>
    <w:rsid w:val="00C55562"/>
    <w:rsid w:val="00C62537"/>
    <w:rsid w:val="00C67F36"/>
    <w:rsid w:val="00C8233A"/>
    <w:rsid w:val="00C830C4"/>
    <w:rsid w:val="00C84A7F"/>
    <w:rsid w:val="00C858AB"/>
    <w:rsid w:val="00C85CBD"/>
    <w:rsid w:val="00C93169"/>
    <w:rsid w:val="00C95B48"/>
    <w:rsid w:val="00C95CFB"/>
    <w:rsid w:val="00C960A2"/>
    <w:rsid w:val="00CA4D8E"/>
    <w:rsid w:val="00CA4EDD"/>
    <w:rsid w:val="00CA7D9E"/>
    <w:rsid w:val="00CB4138"/>
    <w:rsid w:val="00CC11D5"/>
    <w:rsid w:val="00CC3EB3"/>
    <w:rsid w:val="00CC6435"/>
    <w:rsid w:val="00CC6A74"/>
    <w:rsid w:val="00CD2E70"/>
    <w:rsid w:val="00CD7A5B"/>
    <w:rsid w:val="00CE322E"/>
    <w:rsid w:val="00CE60B3"/>
    <w:rsid w:val="00CF48A6"/>
    <w:rsid w:val="00CF5999"/>
    <w:rsid w:val="00CF778C"/>
    <w:rsid w:val="00D0168D"/>
    <w:rsid w:val="00D02001"/>
    <w:rsid w:val="00D03481"/>
    <w:rsid w:val="00D04180"/>
    <w:rsid w:val="00D113D1"/>
    <w:rsid w:val="00D165F0"/>
    <w:rsid w:val="00D17061"/>
    <w:rsid w:val="00D2565E"/>
    <w:rsid w:val="00D25DAD"/>
    <w:rsid w:val="00D306D0"/>
    <w:rsid w:val="00D30CF1"/>
    <w:rsid w:val="00D3103D"/>
    <w:rsid w:val="00D34708"/>
    <w:rsid w:val="00D3622B"/>
    <w:rsid w:val="00D36A35"/>
    <w:rsid w:val="00D457C7"/>
    <w:rsid w:val="00D4598B"/>
    <w:rsid w:val="00D463D9"/>
    <w:rsid w:val="00D471F1"/>
    <w:rsid w:val="00D53E01"/>
    <w:rsid w:val="00D549BE"/>
    <w:rsid w:val="00D646C6"/>
    <w:rsid w:val="00D64916"/>
    <w:rsid w:val="00D70F60"/>
    <w:rsid w:val="00D74E00"/>
    <w:rsid w:val="00D75239"/>
    <w:rsid w:val="00D75FD7"/>
    <w:rsid w:val="00D769C1"/>
    <w:rsid w:val="00D804A8"/>
    <w:rsid w:val="00D943D4"/>
    <w:rsid w:val="00D96813"/>
    <w:rsid w:val="00DA31F3"/>
    <w:rsid w:val="00DA4241"/>
    <w:rsid w:val="00DA46B2"/>
    <w:rsid w:val="00DB318C"/>
    <w:rsid w:val="00DB37DA"/>
    <w:rsid w:val="00DB7670"/>
    <w:rsid w:val="00DB790C"/>
    <w:rsid w:val="00DC454E"/>
    <w:rsid w:val="00DD02DF"/>
    <w:rsid w:val="00DD14C7"/>
    <w:rsid w:val="00DD5F2D"/>
    <w:rsid w:val="00DD734B"/>
    <w:rsid w:val="00DE38B6"/>
    <w:rsid w:val="00DF29E6"/>
    <w:rsid w:val="00DF34A4"/>
    <w:rsid w:val="00DF36D8"/>
    <w:rsid w:val="00DF4436"/>
    <w:rsid w:val="00E043CC"/>
    <w:rsid w:val="00E048EA"/>
    <w:rsid w:val="00E1127D"/>
    <w:rsid w:val="00E13430"/>
    <w:rsid w:val="00E156E7"/>
    <w:rsid w:val="00E15D3D"/>
    <w:rsid w:val="00E239E5"/>
    <w:rsid w:val="00E25F03"/>
    <w:rsid w:val="00E34B14"/>
    <w:rsid w:val="00E40743"/>
    <w:rsid w:val="00E45D52"/>
    <w:rsid w:val="00E475C7"/>
    <w:rsid w:val="00E51392"/>
    <w:rsid w:val="00E51910"/>
    <w:rsid w:val="00E5400E"/>
    <w:rsid w:val="00E57EF7"/>
    <w:rsid w:val="00E73280"/>
    <w:rsid w:val="00E73948"/>
    <w:rsid w:val="00E75BB1"/>
    <w:rsid w:val="00E81879"/>
    <w:rsid w:val="00E82126"/>
    <w:rsid w:val="00E83F7E"/>
    <w:rsid w:val="00E84508"/>
    <w:rsid w:val="00E965EA"/>
    <w:rsid w:val="00EA0575"/>
    <w:rsid w:val="00EA339C"/>
    <w:rsid w:val="00EA43DB"/>
    <w:rsid w:val="00EA4C31"/>
    <w:rsid w:val="00EA6AEC"/>
    <w:rsid w:val="00EB494B"/>
    <w:rsid w:val="00EC1A09"/>
    <w:rsid w:val="00EC1C21"/>
    <w:rsid w:val="00EC20CB"/>
    <w:rsid w:val="00EC24B5"/>
    <w:rsid w:val="00EC300D"/>
    <w:rsid w:val="00EC520A"/>
    <w:rsid w:val="00ED230C"/>
    <w:rsid w:val="00ED33A5"/>
    <w:rsid w:val="00EE1821"/>
    <w:rsid w:val="00EE7441"/>
    <w:rsid w:val="00EF3762"/>
    <w:rsid w:val="00EF39DE"/>
    <w:rsid w:val="00EF52AE"/>
    <w:rsid w:val="00F008E5"/>
    <w:rsid w:val="00F03C2A"/>
    <w:rsid w:val="00F0620B"/>
    <w:rsid w:val="00F0711F"/>
    <w:rsid w:val="00F07A6E"/>
    <w:rsid w:val="00F168CC"/>
    <w:rsid w:val="00F16F48"/>
    <w:rsid w:val="00F17AF5"/>
    <w:rsid w:val="00F30985"/>
    <w:rsid w:val="00F319A9"/>
    <w:rsid w:val="00F35CD9"/>
    <w:rsid w:val="00F42793"/>
    <w:rsid w:val="00F43150"/>
    <w:rsid w:val="00F45F2B"/>
    <w:rsid w:val="00F463D2"/>
    <w:rsid w:val="00F529D5"/>
    <w:rsid w:val="00F5332B"/>
    <w:rsid w:val="00F569A7"/>
    <w:rsid w:val="00F56C69"/>
    <w:rsid w:val="00F60016"/>
    <w:rsid w:val="00F61324"/>
    <w:rsid w:val="00F614F4"/>
    <w:rsid w:val="00F63C61"/>
    <w:rsid w:val="00F668B5"/>
    <w:rsid w:val="00F7308D"/>
    <w:rsid w:val="00F74E05"/>
    <w:rsid w:val="00F7551F"/>
    <w:rsid w:val="00F806F2"/>
    <w:rsid w:val="00F95435"/>
    <w:rsid w:val="00FB0374"/>
    <w:rsid w:val="00FB5ADD"/>
    <w:rsid w:val="00FC3A2B"/>
    <w:rsid w:val="00FC7AD7"/>
    <w:rsid w:val="00FD0D1D"/>
    <w:rsid w:val="00FD3848"/>
    <w:rsid w:val="00FD647F"/>
    <w:rsid w:val="00FE1ADD"/>
    <w:rsid w:val="00FE3625"/>
    <w:rsid w:val="00FE6C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8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6807"/>
    <w:rPr>
      <w:lang w:val="es-ES"/>
    </w:rPr>
  </w:style>
  <w:style w:type="paragraph" w:styleId="Heading1">
    <w:name w:val="heading 1"/>
    <w:basedOn w:val="Normal"/>
    <w:next w:val="Normal"/>
    <w:link w:val="Heading1Char"/>
    <w:uiPriority w:val="9"/>
    <w:qFormat/>
    <w:rsid w:val="002664F4"/>
    <w:pPr>
      <w:spacing w:before="240" w:line="276" w:lineRule="auto"/>
      <w:jc w:val="both"/>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14487C"/>
    <w:pPr>
      <w:spacing w:before="240" w:line="240" w:lineRule="auto"/>
      <w:jc w:val="both"/>
      <w:outlineLvl w:val="1"/>
    </w:pPr>
    <w:rPr>
      <w:rFonts w:ascii="Times New Roman" w:hAnsi="Times New Roman" w:cs="Times New Roman"/>
      <w:sz w:val="24"/>
    </w:rPr>
  </w:style>
  <w:style w:type="paragraph" w:styleId="Heading3">
    <w:name w:val="heading 3"/>
    <w:basedOn w:val="Heading2"/>
    <w:next w:val="Normal"/>
    <w:link w:val="Heading3Char"/>
    <w:uiPriority w:val="9"/>
    <w:unhideWhenUsed/>
    <w:qFormat/>
    <w:rsid w:val="00146807"/>
    <w:pPr>
      <w:ind w:firstLine="567"/>
      <w:outlineLvl w:val="2"/>
    </w:pPr>
  </w:style>
  <w:style w:type="paragraph" w:styleId="Heading4">
    <w:name w:val="heading 4"/>
    <w:basedOn w:val="Normal"/>
    <w:next w:val="Normal"/>
    <w:link w:val="Heading4Char"/>
    <w:uiPriority w:val="9"/>
    <w:unhideWhenUsed/>
    <w:qFormat/>
    <w:rsid w:val="0014680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146807"/>
    <w:pPr>
      <w:keepNext w:val="0"/>
      <w:keepLines w:val="0"/>
      <w:spacing w:before="240" w:after="160" w:line="240" w:lineRule="auto"/>
      <w:ind w:firstLine="567"/>
      <w:jc w:val="both"/>
      <w:outlineLvl w:val="4"/>
    </w:pPr>
    <w:rPr>
      <w:rFonts w:ascii="Times New Roman" w:eastAsiaTheme="minorHAnsi" w:hAnsi="Times New Roman" w:cs="Times New Roman"/>
      <w:iCs w:val="0"/>
      <w:color w:val="auto"/>
      <w:sz w:val="24"/>
      <w:szCs w:val="24"/>
    </w:rPr>
  </w:style>
  <w:style w:type="paragraph" w:styleId="Heading6">
    <w:name w:val="heading 6"/>
    <w:basedOn w:val="Normal"/>
    <w:next w:val="Normal"/>
    <w:link w:val="Heading6Char"/>
    <w:uiPriority w:val="9"/>
    <w:unhideWhenUsed/>
    <w:qFormat/>
    <w:rsid w:val="00146807"/>
    <w:pPr>
      <w:spacing w:after="0" w:line="240" w:lineRule="auto"/>
      <w:jc w:val="center"/>
      <w:outlineLvl w:val="5"/>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807"/>
    <w:rPr>
      <w:color w:val="0563C1" w:themeColor="hyperlink"/>
      <w:u w:val="single"/>
    </w:rPr>
  </w:style>
  <w:style w:type="character" w:customStyle="1" w:styleId="Heading1Char">
    <w:name w:val="Heading 1 Char"/>
    <w:basedOn w:val="DefaultParagraphFont"/>
    <w:link w:val="Heading1"/>
    <w:uiPriority w:val="9"/>
    <w:rsid w:val="002664F4"/>
    <w:rPr>
      <w:rFonts w:ascii="Times New Roman" w:hAnsi="Times New Roman" w:cs="Times New Roman"/>
      <w:sz w:val="24"/>
      <w:szCs w:val="24"/>
      <w:lang w:val="es-ES"/>
    </w:rPr>
  </w:style>
  <w:style w:type="character" w:customStyle="1" w:styleId="Heading2Char">
    <w:name w:val="Heading 2 Char"/>
    <w:basedOn w:val="DefaultParagraphFont"/>
    <w:link w:val="Heading2"/>
    <w:uiPriority w:val="9"/>
    <w:rsid w:val="0014487C"/>
    <w:rPr>
      <w:rFonts w:ascii="Times New Roman" w:hAnsi="Times New Roman" w:cs="Times New Roman"/>
      <w:sz w:val="24"/>
      <w:lang w:val="es-ES"/>
    </w:rPr>
  </w:style>
  <w:style w:type="character" w:customStyle="1" w:styleId="Heading3Char">
    <w:name w:val="Heading 3 Char"/>
    <w:basedOn w:val="DefaultParagraphFont"/>
    <w:link w:val="Heading3"/>
    <w:uiPriority w:val="9"/>
    <w:rsid w:val="00146807"/>
    <w:rPr>
      <w:rFonts w:ascii="Times New Roman" w:hAnsi="Times New Roman" w:cs="Times New Roman"/>
      <w:b/>
      <w:sz w:val="24"/>
      <w:szCs w:val="24"/>
      <w:lang w:val="es-ES"/>
    </w:rPr>
  </w:style>
  <w:style w:type="character" w:customStyle="1" w:styleId="Heading6Char">
    <w:name w:val="Heading 6 Char"/>
    <w:basedOn w:val="DefaultParagraphFont"/>
    <w:link w:val="Heading6"/>
    <w:uiPriority w:val="9"/>
    <w:rsid w:val="00146807"/>
    <w:rPr>
      <w:rFonts w:ascii="Times New Roman" w:hAnsi="Times New Roman" w:cs="Times New Roman"/>
      <w:sz w:val="20"/>
      <w:szCs w:val="20"/>
      <w:lang w:val="es-ES"/>
    </w:rPr>
  </w:style>
  <w:style w:type="table" w:styleId="TableGrid">
    <w:name w:val="Table Grid"/>
    <w:basedOn w:val="TableNormal"/>
    <w:uiPriority w:val="39"/>
    <w:rsid w:val="0014680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68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807"/>
    <w:rPr>
      <w:sz w:val="20"/>
      <w:szCs w:val="20"/>
      <w:lang w:val="es-ES"/>
    </w:rPr>
  </w:style>
  <w:style w:type="character" w:styleId="FootnoteReference">
    <w:name w:val="footnote reference"/>
    <w:basedOn w:val="DefaultParagraphFont"/>
    <w:uiPriority w:val="99"/>
    <w:semiHidden/>
    <w:unhideWhenUsed/>
    <w:rsid w:val="00146807"/>
    <w:rPr>
      <w:vertAlign w:val="superscript"/>
    </w:rPr>
  </w:style>
  <w:style w:type="character" w:customStyle="1" w:styleId="Heading4Char">
    <w:name w:val="Heading 4 Char"/>
    <w:basedOn w:val="DefaultParagraphFont"/>
    <w:link w:val="Heading4"/>
    <w:uiPriority w:val="9"/>
    <w:rsid w:val="00146807"/>
    <w:rPr>
      <w:rFonts w:asciiTheme="majorHAnsi" w:eastAsiaTheme="majorEastAsia" w:hAnsiTheme="majorHAnsi" w:cstheme="majorBidi"/>
      <w:i/>
      <w:iCs/>
      <w:color w:val="2E74B5" w:themeColor="accent1" w:themeShade="BF"/>
      <w:lang w:val="es-ES"/>
    </w:rPr>
  </w:style>
  <w:style w:type="character" w:customStyle="1" w:styleId="Heading5Char">
    <w:name w:val="Heading 5 Char"/>
    <w:basedOn w:val="DefaultParagraphFont"/>
    <w:link w:val="Heading5"/>
    <w:uiPriority w:val="9"/>
    <w:rsid w:val="00146807"/>
    <w:rPr>
      <w:rFonts w:ascii="Times New Roman" w:hAnsi="Times New Roman" w:cs="Times New Roman"/>
      <w:i/>
      <w:sz w:val="24"/>
      <w:szCs w:val="24"/>
      <w:lang w:val="es-ES"/>
    </w:rPr>
  </w:style>
  <w:style w:type="character" w:styleId="CommentReference">
    <w:name w:val="annotation reference"/>
    <w:basedOn w:val="DefaultParagraphFont"/>
    <w:uiPriority w:val="99"/>
    <w:semiHidden/>
    <w:unhideWhenUsed/>
    <w:rsid w:val="00146807"/>
    <w:rPr>
      <w:sz w:val="16"/>
      <w:szCs w:val="16"/>
    </w:rPr>
  </w:style>
  <w:style w:type="paragraph" w:styleId="CommentText">
    <w:name w:val="annotation text"/>
    <w:basedOn w:val="Normal"/>
    <w:link w:val="CommentTextChar"/>
    <w:uiPriority w:val="99"/>
    <w:unhideWhenUsed/>
    <w:rsid w:val="00146807"/>
    <w:pPr>
      <w:spacing w:line="240" w:lineRule="auto"/>
    </w:pPr>
    <w:rPr>
      <w:sz w:val="20"/>
      <w:szCs w:val="20"/>
    </w:rPr>
  </w:style>
  <w:style w:type="character" w:customStyle="1" w:styleId="CommentTextChar">
    <w:name w:val="Comment Text Char"/>
    <w:basedOn w:val="DefaultParagraphFont"/>
    <w:link w:val="CommentText"/>
    <w:uiPriority w:val="99"/>
    <w:rsid w:val="00146807"/>
    <w:rPr>
      <w:sz w:val="20"/>
      <w:szCs w:val="20"/>
      <w:lang w:val="es-ES"/>
    </w:rPr>
  </w:style>
  <w:style w:type="paragraph" w:styleId="CommentSubject">
    <w:name w:val="annotation subject"/>
    <w:basedOn w:val="CommentText"/>
    <w:next w:val="CommentText"/>
    <w:link w:val="CommentSubjectChar"/>
    <w:uiPriority w:val="99"/>
    <w:semiHidden/>
    <w:unhideWhenUsed/>
    <w:rsid w:val="00146807"/>
    <w:rPr>
      <w:b/>
      <w:bCs/>
    </w:rPr>
  </w:style>
  <w:style w:type="character" w:customStyle="1" w:styleId="CommentSubjectChar">
    <w:name w:val="Comment Subject Char"/>
    <w:basedOn w:val="CommentTextChar"/>
    <w:link w:val="CommentSubject"/>
    <w:uiPriority w:val="99"/>
    <w:semiHidden/>
    <w:rsid w:val="00146807"/>
    <w:rPr>
      <w:b/>
      <w:bCs/>
      <w:sz w:val="20"/>
      <w:szCs w:val="20"/>
      <w:lang w:val="es-ES"/>
    </w:rPr>
  </w:style>
  <w:style w:type="paragraph" w:styleId="BalloonText">
    <w:name w:val="Balloon Text"/>
    <w:basedOn w:val="Normal"/>
    <w:link w:val="BalloonTextChar"/>
    <w:uiPriority w:val="99"/>
    <w:semiHidden/>
    <w:unhideWhenUsed/>
    <w:rsid w:val="00146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807"/>
    <w:rPr>
      <w:rFonts w:ascii="Segoe UI" w:hAnsi="Segoe UI" w:cs="Segoe UI"/>
      <w:sz w:val="18"/>
      <w:szCs w:val="18"/>
      <w:lang w:val="es-ES"/>
    </w:rPr>
  </w:style>
  <w:style w:type="paragraph" w:customStyle="1" w:styleId="TTULODETABLA">
    <w:name w:val="TÍTULO DE TABLA"/>
    <w:basedOn w:val="Normal"/>
    <w:link w:val="TTULODETABLAChar"/>
    <w:rsid w:val="00146807"/>
    <w:pPr>
      <w:spacing w:after="0" w:line="240" w:lineRule="auto"/>
      <w:jc w:val="center"/>
    </w:pPr>
    <w:rPr>
      <w:rFonts w:ascii="Times New Roman" w:hAnsi="Times New Roman" w:cs="Times New Roman"/>
      <w:sz w:val="20"/>
      <w:szCs w:val="20"/>
    </w:rPr>
  </w:style>
  <w:style w:type="character" w:customStyle="1" w:styleId="TTULODETABLAChar">
    <w:name w:val="TÍTULO DE TABLA Char"/>
    <w:basedOn w:val="DefaultParagraphFont"/>
    <w:link w:val="TTULODETABLA"/>
    <w:rsid w:val="00146807"/>
    <w:rPr>
      <w:rFonts w:ascii="Times New Roman" w:hAnsi="Times New Roman" w:cs="Times New Roman"/>
      <w:sz w:val="20"/>
      <w:szCs w:val="20"/>
      <w:lang w:val="es-ES"/>
    </w:rPr>
  </w:style>
  <w:style w:type="paragraph" w:styleId="TOC1">
    <w:name w:val="toc 1"/>
    <w:basedOn w:val="Normal"/>
    <w:next w:val="Normal"/>
    <w:autoRedefine/>
    <w:uiPriority w:val="39"/>
    <w:unhideWhenUsed/>
    <w:rsid w:val="00146807"/>
    <w:pPr>
      <w:tabs>
        <w:tab w:val="right" w:leader="dot" w:pos="8828"/>
      </w:tabs>
      <w:spacing w:before="120" w:after="120"/>
      <w:jc w:val="both"/>
    </w:pPr>
    <w:rPr>
      <w:rFonts w:ascii="Times New Roman" w:hAnsi="Times New Roman"/>
      <w:b/>
      <w:bCs/>
      <w:caps/>
      <w:sz w:val="24"/>
      <w:szCs w:val="20"/>
    </w:rPr>
  </w:style>
  <w:style w:type="paragraph" w:styleId="TOC2">
    <w:name w:val="toc 2"/>
    <w:basedOn w:val="Normal"/>
    <w:next w:val="Normal"/>
    <w:autoRedefine/>
    <w:uiPriority w:val="39"/>
    <w:unhideWhenUsed/>
    <w:rsid w:val="00146807"/>
    <w:pPr>
      <w:spacing w:before="120" w:after="120"/>
      <w:ind w:left="220"/>
    </w:pPr>
    <w:rPr>
      <w:rFonts w:ascii="Times New Roman" w:hAnsi="Times New Roman"/>
      <w:smallCaps/>
      <w:sz w:val="24"/>
      <w:szCs w:val="20"/>
    </w:rPr>
  </w:style>
  <w:style w:type="paragraph" w:styleId="TOC3">
    <w:name w:val="toc 3"/>
    <w:basedOn w:val="Normal"/>
    <w:next w:val="Normal"/>
    <w:autoRedefine/>
    <w:uiPriority w:val="39"/>
    <w:unhideWhenUsed/>
    <w:rsid w:val="00146807"/>
    <w:pPr>
      <w:tabs>
        <w:tab w:val="right" w:leader="dot" w:pos="8494"/>
      </w:tabs>
      <w:spacing w:before="120" w:after="120"/>
      <w:ind w:left="440"/>
    </w:pPr>
    <w:rPr>
      <w:rFonts w:ascii="Times New Roman" w:hAnsi="Times New Roman"/>
      <w:iCs/>
      <w:noProof/>
      <w:sz w:val="24"/>
      <w:szCs w:val="20"/>
    </w:rPr>
  </w:style>
  <w:style w:type="paragraph" w:styleId="TOC4">
    <w:name w:val="toc 4"/>
    <w:basedOn w:val="Normal"/>
    <w:next w:val="Normal"/>
    <w:autoRedefine/>
    <w:uiPriority w:val="39"/>
    <w:unhideWhenUsed/>
    <w:rsid w:val="00146807"/>
    <w:pPr>
      <w:spacing w:before="120" w:after="120"/>
      <w:ind w:left="660"/>
    </w:pPr>
    <w:rPr>
      <w:rFonts w:ascii="Times New Roman" w:hAnsi="Times New Roman"/>
      <w:i/>
      <w:sz w:val="24"/>
      <w:szCs w:val="18"/>
    </w:rPr>
  </w:style>
  <w:style w:type="paragraph" w:styleId="TOC5">
    <w:name w:val="toc 5"/>
    <w:basedOn w:val="Normal"/>
    <w:next w:val="Normal"/>
    <w:autoRedefine/>
    <w:uiPriority w:val="39"/>
    <w:unhideWhenUsed/>
    <w:rsid w:val="00146807"/>
    <w:pPr>
      <w:spacing w:before="120" w:after="120"/>
      <w:ind w:left="880"/>
    </w:pPr>
    <w:rPr>
      <w:rFonts w:ascii="Times New Roman" w:hAnsi="Times New Roman"/>
      <w:sz w:val="24"/>
      <w:szCs w:val="18"/>
    </w:rPr>
  </w:style>
  <w:style w:type="paragraph" w:styleId="TOC6">
    <w:name w:val="toc 6"/>
    <w:basedOn w:val="Normal"/>
    <w:next w:val="TTULODETABLA"/>
    <w:autoRedefine/>
    <w:uiPriority w:val="39"/>
    <w:unhideWhenUsed/>
    <w:rsid w:val="00146807"/>
    <w:pPr>
      <w:tabs>
        <w:tab w:val="right" w:leader="dot" w:pos="8494"/>
      </w:tabs>
      <w:spacing w:before="120" w:after="120"/>
      <w:jc w:val="both"/>
    </w:pPr>
    <w:rPr>
      <w:rFonts w:ascii="Times New Roman" w:hAnsi="Times New Roman"/>
      <w:sz w:val="24"/>
      <w:szCs w:val="18"/>
    </w:rPr>
  </w:style>
  <w:style w:type="paragraph" w:styleId="Header">
    <w:name w:val="header"/>
    <w:basedOn w:val="Normal"/>
    <w:link w:val="HeaderChar"/>
    <w:uiPriority w:val="99"/>
    <w:unhideWhenUsed/>
    <w:rsid w:val="00146807"/>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6807"/>
    <w:rPr>
      <w:lang w:val="es-ES"/>
    </w:rPr>
  </w:style>
  <w:style w:type="paragraph" w:styleId="Footer">
    <w:name w:val="footer"/>
    <w:basedOn w:val="Normal"/>
    <w:link w:val="FooterChar"/>
    <w:uiPriority w:val="99"/>
    <w:unhideWhenUsed/>
    <w:rsid w:val="0014680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6807"/>
    <w:rPr>
      <w:lang w:val="es-ES"/>
    </w:rPr>
  </w:style>
  <w:style w:type="paragraph" w:styleId="TOC7">
    <w:name w:val="toc 7"/>
    <w:basedOn w:val="Normal"/>
    <w:next w:val="Normal"/>
    <w:autoRedefine/>
    <w:uiPriority w:val="39"/>
    <w:unhideWhenUsed/>
    <w:rsid w:val="00146807"/>
    <w:pPr>
      <w:spacing w:after="0"/>
      <w:ind w:left="1320"/>
    </w:pPr>
    <w:rPr>
      <w:sz w:val="18"/>
      <w:szCs w:val="18"/>
    </w:rPr>
  </w:style>
  <w:style w:type="paragraph" w:styleId="TOC8">
    <w:name w:val="toc 8"/>
    <w:basedOn w:val="Normal"/>
    <w:next w:val="Normal"/>
    <w:autoRedefine/>
    <w:uiPriority w:val="39"/>
    <w:unhideWhenUsed/>
    <w:rsid w:val="00146807"/>
    <w:pPr>
      <w:spacing w:after="0"/>
      <w:ind w:left="1540"/>
    </w:pPr>
    <w:rPr>
      <w:sz w:val="18"/>
      <w:szCs w:val="18"/>
    </w:rPr>
  </w:style>
  <w:style w:type="paragraph" w:styleId="TOC9">
    <w:name w:val="toc 9"/>
    <w:basedOn w:val="Normal"/>
    <w:next w:val="Normal"/>
    <w:autoRedefine/>
    <w:uiPriority w:val="39"/>
    <w:unhideWhenUsed/>
    <w:rsid w:val="00146807"/>
    <w:pPr>
      <w:spacing w:after="0"/>
      <w:ind w:left="1760"/>
    </w:pPr>
    <w:rPr>
      <w:sz w:val="18"/>
      <w:szCs w:val="18"/>
    </w:rPr>
  </w:style>
  <w:style w:type="paragraph" w:styleId="TOCHeading">
    <w:name w:val="TOC Heading"/>
    <w:basedOn w:val="Normal"/>
    <w:next w:val="Normal"/>
    <w:uiPriority w:val="39"/>
    <w:unhideWhenUsed/>
    <w:qFormat/>
    <w:rsid w:val="00146807"/>
    <w:pPr>
      <w:ind w:left="567" w:hanging="567"/>
      <w:jc w:val="both"/>
    </w:pPr>
    <w:rPr>
      <w:rFonts w:ascii="Times New Roman" w:hAnsi="Times New Roman" w:cs="Times New Roman"/>
      <w:sz w:val="24"/>
    </w:rPr>
  </w:style>
  <w:style w:type="character" w:styleId="HTMLCite">
    <w:name w:val="HTML Cite"/>
    <w:basedOn w:val="DefaultParagraphFont"/>
    <w:uiPriority w:val="99"/>
    <w:semiHidden/>
    <w:unhideWhenUsed/>
    <w:rsid w:val="00146807"/>
    <w:rPr>
      <w:i/>
      <w:iCs/>
    </w:rPr>
  </w:style>
  <w:style w:type="paragraph" w:styleId="ListParagraph">
    <w:name w:val="List Paragraph"/>
    <w:basedOn w:val="Normal"/>
    <w:uiPriority w:val="34"/>
    <w:qFormat/>
    <w:rsid w:val="00146807"/>
    <w:pPr>
      <w:spacing w:after="200" w:line="276" w:lineRule="auto"/>
      <w:ind w:left="720"/>
      <w:contextualSpacing/>
    </w:pPr>
    <w:rPr>
      <w:rFonts w:ascii="Cambria" w:eastAsia="Cambria" w:hAnsi="Cambria" w:cs="Times New Roman"/>
    </w:rPr>
  </w:style>
  <w:style w:type="paragraph" w:customStyle="1" w:styleId="Default">
    <w:name w:val="Default"/>
    <w:rsid w:val="00146807"/>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146807"/>
    <w:rPr>
      <w:color w:val="954F72" w:themeColor="followedHyperlink"/>
      <w:u w:val="single"/>
    </w:rPr>
  </w:style>
  <w:style w:type="character" w:customStyle="1" w:styleId="TextocomentarioCar1">
    <w:name w:val="Texto comentario Car1"/>
    <w:uiPriority w:val="99"/>
    <w:semiHidden/>
    <w:rsid w:val="00146807"/>
    <w:rPr>
      <w:rFonts w:ascii="Carlito"/>
      <w:lang w:val="es-ES" w:eastAsia="es-MX"/>
    </w:rPr>
  </w:style>
  <w:style w:type="character" w:customStyle="1" w:styleId="apple-converted-space">
    <w:name w:val="apple-converted-space"/>
    <w:basedOn w:val="DefaultParagraphFont"/>
    <w:rsid w:val="00146807"/>
  </w:style>
  <w:style w:type="character" w:styleId="Emphasis">
    <w:name w:val="Emphasis"/>
    <w:basedOn w:val="DefaultParagraphFont"/>
    <w:uiPriority w:val="20"/>
    <w:qFormat/>
    <w:rsid w:val="00146807"/>
    <w:rPr>
      <w:i/>
      <w:iCs/>
    </w:rPr>
  </w:style>
  <w:style w:type="paragraph" w:styleId="EndnoteText">
    <w:name w:val="endnote text"/>
    <w:basedOn w:val="Normal"/>
    <w:link w:val="EndnoteTextChar"/>
    <w:uiPriority w:val="99"/>
    <w:semiHidden/>
    <w:unhideWhenUsed/>
    <w:rsid w:val="001D5E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E15"/>
    <w:rPr>
      <w:sz w:val="20"/>
      <w:szCs w:val="20"/>
      <w:lang w:val="es-ES"/>
    </w:rPr>
  </w:style>
  <w:style w:type="character" w:styleId="EndnoteReference">
    <w:name w:val="endnote reference"/>
    <w:basedOn w:val="DefaultParagraphFont"/>
    <w:uiPriority w:val="99"/>
    <w:semiHidden/>
    <w:unhideWhenUsed/>
    <w:rsid w:val="001D5E15"/>
    <w:rPr>
      <w:vertAlign w:val="superscript"/>
    </w:rPr>
  </w:style>
  <w:style w:type="character" w:customStyle="1" w:styleId="scaps">
    <w:name w:val="scaps"/>
    <w:basedOn w:val="DefaultParagraphFont"/>
    <w:rsid w:val="00481615"/>
  </w:style>
  <w:style w:type="character" w:customStyle="1" w:styleId="italic2">
    <w:name w:val="italic2"/>
    <w:basedOn w:val="DefaultParagraphFont"/>
    <w:rsid w:val="0048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66428">
      <w:bodyDiv w:val="1"/>
      <w:marLeft w:val="0"/>
      <w:marRight w:val="0"/>
      <w:marTop w:val="0"/>
      <w:marBottom w:val="0"/>
      <w:divBdr>
        <w:top w:val="none" w:sz="0" w:space="0" w:color="auto"/>
        <w:left w:val="none" w:sz="0" w:space="0" w:color="auto"/>
        <w:bottom w:val="none" w:sz="0" w:space="0" w:color="auto"/>
        <w:right w:val="none" w:sz="0" w:space="0" w:color="auto"/>
      </w:divBdr>
    </w:div>
    <w:div w:id="1323238572">
      <w:bodyDiv w:val="1"/>
      <w:marLeft w:val="0"/>
      <w:marRight w:val="0"/>
      <w:marTop w:val="0"/>
      <w:marBottom w:val="0"/>
      <w:divBdr>
        <w:top w:val="none" w:sz="0" w:space="0" w:color="auto"/>
        <w:left w:val="none" w:sz="0" w:space="0" w:color="auto"/>
        <w:bottom w:val="none" w:sz="0" w:space="0" w:color="auto"/>
        <w:right w:val="none" w:sz="0" w:space="0" w:color="auto"/>
      </w:divBdr>
      <w:divsChild>
        <w:div w:id="1174420907">
          <w:marLeft w:val="135"/>
          <w:marRight w:val="135"/>
          <w:marTop w:val="0"/>
          <w:marBottom w:val="90"/>
          <w:divBdr>
            <w:top w:val="none" w:sz="0" w:space="0" w:color="auto"/>
            <w:left w:val="none" w:sz="0" w:space="0" w:color="auto"/>
            <w:bottom w:val="none" w:sz="0" w:space="0" w:color="auto"/>
            <w:right w:val="none" w:sz="0" w:space="0" w:color="auto"/>
          </w:divBdr>
        </w:div>
        <w:div w:id="1536842547">
          <w:marLeft w:val="135"/>
          <w:marRight w:val="135"/>
          <w:marTop w:val="0"/>
          <w:marBottom w:val="90"/>
          <w:divBdr>
            <w:top w:val="none" w:sz="0" w:space="0" w:color="auto"/>
            <w:left w:val="none" w:sz="0" w:space="0" w:color="auto"/>
            <w:bottom w:val="none" w:sz="0" w:space="0" w:color="auto"/>
            <w:right w:val="none" w:sz="0" w:space="0" w:color="auto"/>
          </w:divBdr>
        </w:div>
      </w:divsChild>
    </w:div>
    <w:div w:id="1852720927">
      <w:bodyDiv w:val="1"/>
      <w:marLeft w:val="0"/>
      <w:marRight w:val="0"/>
      <w:marTop w:val="0"/>
      <w:marBottom w:val="0"/>
      <w:divBdr>
        <w:top w:val="none" w:sz="0" w:space="0" w:color="auto"/>
        <w:left w:val="none" w:sz="0" w:space="0" w:color="auto"/>
        <w:bottom w:val="none" w:sz="0" w:space="0" w:color="auto"/>
        <w:right w:val="none" w:sz="0" w:space="0" w:color="auto"/>
      </w:divBdr>
    </w:div>
    <w:div w:id="21044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ac.colostate.edu/books/bazerman_shaping/" TargetMode="External"/><Relationship Id="rId26" Type="http://schemas.openxmlformats.org/officeDocument/2006/relationships/hyperlink" Target="https://disciplinas.stoa.usp.br/pluginfile.php/270705/mod_folder/content/0/v.%20Halliday%20%20Matthiessen%20-%20Hallidays%20Introduction%20to%20Functional%20Grammar.pdf?forcedownload=1" TargetMode="External"/><Relationship Id="rId39" Type="http://schemas.openxmlformats.org/officeDocument/2006/relationships/hyperlink" Target="http://www.inaoep.mx/~cplorg/pdfs/eles.pdf" TargetMode="External"/><Relationship Id="rId3" Type="http://schemas.openxmlformats.org/officeDocument/2006/relationships/styles" Target="styles.xml"/><Relationship Id="rId21" Type="http://schemas.openxmlformats.org/officeDocument/2006/relationships/hyperlink" Target="http://dx.doi.org/10.4067/S0718-09342004005500001" TargetMode="External"/><Relationship Id="rId34" Type="http://schemas.openxmlformats.org/officeDocument/2006/relationships/hyperlink" Target="http://dx.doi.org/10.4067/S0718-09342000000100012" TargetMode="External"/><Relationship Id="rId42" Type="http://schemas.openxmlformats.org/officeDocument/2006/relationships/hyperlink" Target="http://dx.doi.org/10.4067/S0718-09342015000300003" TargetMode="External"/><Relationship Id="rId47" Type="http://schemas.openxmlformats.org/officeDocument/2006/relationships/hyperlink" Target="http://www.tdx.cat/bitstream/handle/10803/9282/NAVL-TesisDoctoral-2011-Comprension-MT.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tesisenred.net/bitstream/handle/10803/9281/GerardoBanales_TesisDoctoral_2010_URL_Blanquerna.pdf?sequence=1" TargetMode="External"/><Relationship Id="rId25" Type="http://schemas.openxmlformats.org/officeDocument/2006/relationships/hyperlink" Target="https://www.jstor.org/stable/358026?seq=1" TargetMode="External"/><Relationship Id="rId33" Type="http://schemas.openxmlformats.org/officeDocument/2006/relationships/hyperlink" Target="http://www.redalyc.org/articulo.oa?id=134516555004" TargetMode="External"/><Relationship Id="rId38" Type="http://schemas.openxmlformats.org/officeDocument/2006/relationships/hyperlink" Target="http://www.redalyc.org/articulo.oa?id=287023883004" TargetMode="External"/><Relationship Id="rId46" Type="http://schemas.openxmlformats.org/officeDocument/2006/relationships/hyperlink" Target="http://www.redalyc.org/articulo.oa?id=134522498012" TargetMode="External"/><Relationship Id="rId2" Type="http://schemas.openxmlformats.org/officeDocument/2006/relationships/numbering" Target="numbering.xml"/><Relationship Id="rId16" Type="http://schemas.openxmlformats.org/officeDocument/2006/relationships/hyperlink" Target="https://www.academia.edu/2557122/Representaciones_sobre_la_escrituralidad_en_la_educaci%C3%B3n_superior" TargetMode="External"/><Relationship Id="rId20" Type="http://schemas.openxmlformats.org/officeDocument/2006/relationships/hyperlink" Target="http://wac.colostate.edu/books/genre/" TargetMode="External"/><Relationship Id="rId29" Type="http://schemas.openxmlformats.org/officeDocument/2006/relationships/hyperlink" Target="http://www2.caes.hku.hk/kenhyland/files/2012/08/Stance-and-engagement_a-model-of-interaction-in-academic-discourse.pdf" TargetMode="External"/><Relationship Id="rId41" Type="http://schemas.openxmlformats.org/officeDocument/2006/relationships/hyperlink" Target="http://cmas.siu.buap.mx/portal_pprd/work/sites/escritos/resources/LocalContent/53/1/03%20Moises%20Perales,%20Eyder%20Sima%20y%20Sandra%20Valde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redalyc.org/articulo.oa?id=13236858004" TargetMode="External"/><Relationship Id="rId32" Type="http://schemas.openxmlformats.org/officeDocument/2006/relationships/hyperlink" Target="http://dx.doi.org/10.4067/S0718-07052011000100005" TargetMode="External"/><Relationship Id="rId37" Type="http://schemas.openxmlformats.org/officeDocument/2006/relationships/hyperlink" Target="http://www.scielo.org.ve/scielo.php?script=sci_arttext&amp;pid=S0798-97092010000100003" TargetMode="External"/><Relationship Id="rId40" Type="http://schemas.openxmlformats.org/officeDocument/2006/relationships/hyperlink" Target="https://www.academia.edu/1876340/Una_aproximaci%C3%B3n_a_la_lectura_ret%C3%B3rica_La_prueba_PISA_y_los_alumnos_de_la_licenciatura_en_idiomas_de_la_UJAT" TargetMode="External"/><Relationship Id="rId45" Type="http://schemas.openxmlformats.org/officeDocument/2006/relationships/hyperlink" Target="https://books.google.com.mx/books?id=6dcBYY96No8C&amp;printsec=frontcover&amp;source=gbs_ge_summary_r&amp;cad=0" TargetMode="External"/><Relationship Id="rId5" Type="http://schemas.openxmlformats.org/officeDocument/2006/relationships/webSettings" Target="webSettings.xml"/><Relationship Id="rId15" Type="http://schemas.openxmlformats.org/officeDocument/2006/relationships/hyperlink" Target="http://ref.scielo.org/6gbkpq" TargetMode="External"/><Relationship Id="rId23" Type="http://schemas.openxmlformats.org/officeDocument/2006/relationships/hyperlink" Target="http://dx.doi.org/10.4067/S0718-09342011000200001" TargetMode="External"/><Relationship Id="rId28" Type="http://schemas.openxmlformats.org/officeDocument/2006/relationships/hyperlink" Target="http://amla.org.mx/linguistica_mexicana/Vol_V_1/2010050104a.pdf" TargetMode="External"/><Relationship Id="rId36" Type="http://schemas.openxmlformats.org/officeDocument/2006/relationships/hyperlink" Target="http://dx.doi.org/10.4067/S0718-48832008000100006"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mina.education.ucsb.edu/bazerman/articles/documents/Bazerman2009ArtBeyondWritLearn.pdf" TargetMode="External"/><Relationship Id="rId31" Type="http://schemas.openxmlformats.org/officeDocument/2006/relationships/hyperlink" Target="https://www.ncbi.nlm.nih.gov/pubmed/8203801" TargetMode="External"/><Relationship Id="rId44" Type="http://schemas.openxmlformats.org/officeDocument/2006/relationships/hyperlink" Target="http://dl.acm.org/citation.cfm?doid=1026533.102656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inaoep.mx/~cplorg/pdfs/lye.pdf" TargetMode="External"/><Relationship Id="rId27" Type="http://schemas.openxmlformats.org/officeDocument/2006/relationships/hyperlink" Target="http://www.redalyc.org/articulo.oa?id=134532846009" TargetMode="External"/><Relationship Id="rId30" Type="http://schemas.openxmlformats.org/officeDocument/2006/relationships/hyperlink" Target="http://190.169.94.12/ojs/index.php/rev_n/article/view/5168/4976" TargetMode="External"/><Relationship Id="rId35" Type="http://schemas.openxmlformats.org/officeDocument/2006/relationships/hyperlink" Target="http://www.scielo.org.ve/scielo.php?script=sci_arttext&amp;pid=S0798-97092005000100004" TargetMode="External"/><Relationship Id="rId43" Type="http://schemas.openxmlformats.org/officeDocument/2006/relationships/hyperlink" Target="http://www.ijllalw.org/finalversion4437.pdf" TargetMode="External"/><Relationship Id="rId48" Type="http://schemas.openxmlformats.org/officeDocument/2006/relationships/hyperlink" Target="http://www.comie.org.mx/congreso/memoriaelectronica/v11/docs/area_01/2209.pdf" TargetMode="Externa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EF5D-EBAC-4074-B66B-A70F3D1E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9748</Words>
  <Characters>53618</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2017-05-10T22:28:00Z</dcterms:created>
  <dcterms:modified xsi:type="dcterms:W3CDTF">2017-05-10T22:46:00Z</dcterms:modified>
</cp:coreProperties>
</file>